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both"/>
        <w:rPr>
          <w:rFonts w:ascii="Times New Roman" w:hAnsi="Times New Roman" w:eastAsia="SimSun" w:cs="Times New Roman"/>
          <w:b/>
          <w:b/>
          <w:bCs/>
          <w:sz w:val="36"/>
          <w:szCs w:val="3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71755</wp:posOffset>
            </wp:positionH>
            <wp:positionV relativeFrom="paragraph">
              <wp:posOffset>-24130</wp:posOffset>
            </wp:positionV>
            <wp:extent cx="566420" cy="709930"/>
            <wp:effectExtent l="0" t="0" r="0" b="0"/>
            <wp:wrapSquare wrapText="bothSides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imSun" w:cs="Times New Roman" w:ascii="Times New Roman" w:hAnsi="Times New Roman"/>
          <w:b/>
          <w:bCs/>
          <w:sz w:val="36"/>
          <w:szCs w:val="36"/>
        </w:rPr>
        <w:tab/>
        <w:tab/>
        <w:tab/>
        <w:tab/>
      </w:r>
    </w:p>
    <w:p>
      <w:pPr>
        <w:pStyle w:val="Normal"/>
        <w:ind w:hanging="0"/>
        <w:jc w:val="both"/>
        <w:rPr>
          <w:rFonts w:ascii="Times New Roman" w:hAnsi="Times New Roman" w:eastAsia="SimSun" w:cs="Times New Roman"/>
          <w:b/>
          <w:b/>
          <w:bCs/>
          <w:sz w:val="36"/>
          <w:szCs w:val="36"/>
        </w:rPr>
      </w:pPr>
      <w:r>
        <w:rPr>
          <w:rFonts w:eastAsia="SimSun" w:cs="Times New Roman" w:ascii="Times New Roman" w:hAnsi="Times New Roman"/>
          <w:b/>
          <w:bCs/>
          <w:sz w:val="36"/>
          <w:szCs w:val="36"/>
        </w:rPr>
        <w:tab/>
        <w:tab/>
        <w:tab/>
        <w:tab/>
        <w:t>Előterjesztés</w:t>
      </w:r>
    </w:p>
    <w:p>
      <w:pPr>
        <w:pStyle w:val="Normal"/>
        <w:ind w:left="2552" w:firstLine="280"/>
        <w:rPr>
          <w:rFonts w:ascii="Times New Roman" w:hAnsi="Times New Roman" w:eastAsia="SimSun" w:cs="Times New Roman"/>
          <w:b/>
          <w:b/>
          <w:bCs/>
          <w:sz w:val="36"/>
          <w:szCs w:val="36"/>
        </w:rPr>
      </w:pPr>
      <w:r>
        <w:rPr>
          <w:rFonts w:eastAsia="SimSun" w:cs="Times New Roman" w:ascii="Times New Roman" w:hAnsi="Times New Roman"/>
          <w:b/>
          <w:bCs/>
          <w:sz w:val="36"/>
          <w:szCs w:val="36"/>
        </w:rPr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</w:rPr>
        <w:t>Tárgy:</w:t>
      </w:r>
      <w:r>
        <w:rPr>
          <w:rFonts w:eastAsia="SimSun" w:cs="Times New Roman" w:ascii="Times New Roman" w:hAnsi="Times New Roman"/>
          <w:b/>
          <w:bCs/>
          <w:sz w:val="36"/>
          <w:szCs w:val="36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4"/>
          <w:szCs w:val="24"/>
        </w:rPr>
        <w:t xml:space="preserve">A </w:t>
      </w:r>
      <w:r>
        <w:rPr>
          <w:rFonts w:eastAsia="SimSun" w:cs="Times New Roman" w:ascii="Times New Roman" w:hAnsi="Times New Roman"/>
          <w:b/>
          <w:bCs/>
          <w:sz w:val="24"/>
          <w:szCs w:val="24"/>
        </w:rPr>
        <w:t>helyi adórendelet módosítása, kommunális adó emelése 2025. január 1-jétől II. forduló.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sz w:val="24"/>
          <w:szCs w:val="24"/>
        </w:rPr>
        <w:t>Vé</w:t>
      </w:r>
      <w:r>
        <w:rPr>
          <w:rFonts w:eastAsia="SimSun" w:cs="Times New Roman" w:ascii="Times New Roman" w:hAnsi="Times New Roman"/>
          <w:b/>
          <w:bCs/>
          <w:sz w:val="24"/>
          <w:szCs w:val="24"/>
        </w:rPr>
        <w:t>leményezte: Pénzügyi Bizottság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Tisztelt Képviselő-testület! 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Az első fordulóra elkészítettük az adó emelésével kapcsolatos számításokat, bemutattuk az adminisztrációs költségeket. Az SZMSZ alapján kötelező a kétfordulós tárgyalás. A kihirdetés és a hatálybalépés közötti a felsőbb szintű jogszabályokban rögzített 30 nap biztosított, ha még novemberben kihirdetjük és 2025. január 1-jével lépteti hatályba a képviselő-testület. Ebben az előterjesztésben az önkormányzati rendelet-tervezetekkel egyidejűleg benyújtandó előzetes hatásvizsgálatot mutatjuk be.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jelenleg hatályos önkormányzati rendelet szerint a kommunális adó mértéke 8 éve változatlan.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dr.Horváth Zsolt jegyző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jogalkotásról szóló 2010. évi CXXX. törvény 17. § (1) bekezdése értelmében a jogszabályok előkészítése során előzetes hatásvizsgálatot kell lefolytatni, az alábbi tényezőkre vonatkozóan: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Társadalmi hatása: A rendelet-tervezetben a helyi adómértékek módosítható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k. Az adómértékek emelésével a társadalom (magánszemélyek, vállalkozások) terhei nőnek, növekszik a társadalmi elvonás mértéke.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Gazdasági hatása: A beszedett helyi adó az önkormányzat egyik fontos, meghatározó bevétele, mely hozzájárul az önkormányzati, közösségi kiadások finanszírozásához, az önkormányzat gazdálkodását segíti és támogatja. Az adómérték változással csökkenthető, illetve növelhető a lakosságtól és a vállalkozásoktól elvont összeg, és ezzel párhuzamosan csökken, illetve növekszik az önkormányzat saját bevétele, mely az önkormányzat működési és fejlesztési kiadásainak meghatározó forrása.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Költségvetési hatása: A helyi adó az önkormányzati bevétel egyik jelentős eleme. A helyi adómértékek emelésével az önkormányzati költségvetés bevétele és főösszege növelhető.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rendeletnek közvetlen környezeti hatása nincs.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rendeletnek közvetlen egészségi hatása, egészségügyi következménye nincs.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tervezetnek adminisztratív terheket befolyásoló hatása: A rendelet megalkotásának az adminisztratív terheket tekintve új, többlet terheket eredményező hatása nincs, a rendelet alkalmazása az eddigi adminisztratív munka további szükségességét igényli.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rendelet megalkotásának szükségessége: Az önkormányzati helyi adó rendelet megalkotása nem kötelező, helyi adók bevezetése lehetőség, a települési önkormányzat döntésének függvénye.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jogalkotás elmaradásának várható következményei: a jogalkotás elmaradásának közvetlen jogi, felügyeleti következménye nincs, a rendelet-tervezet megalkotásának (mint az eredeti alaprendelet módosítása) elmaradása esetén a jelenleg hatályos helyi adókat szabályozó önkormányzati rendeletben meghatározott hatályos adómértékek maradnak érvényben.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A rendelet alkalmazásához szükséges személyi, szervezeti, tárgyi és pénzügyi feltételek: a rendelet a meglévő szervezeti, személyi, tárgyi és pénzügyi feltételekkel alkalmazható, további feltételek biztosítását nem igényli, a szükséges feltételek rendelkezésre állnak.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Baracs, 2024. 11. 14.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Pasker Istvánné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adóügyi előadó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d07c17"/>
    <w:rPr/>
  </w:style>
  <w:style w:type="character" w:styleId="LlbChar" w:customStyle="1">
    <w:name w:val="Élőláb Char"/>
    <w:basedOn w:val="DefaultParagraphFont"/>
    <w:uiPriority w:val="99"/>
    <w:qFormat/>
    <w:rsid w:val="00d07c17"/>
    <w:rPr/>
  </w:style>
  <w:style w:type="character" w:styleId="Internethivatkozs">
    <w:name w:val="Hyperlink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Times New Roman" w:hAnsi="Times New Roman" w:eastAsia="PingFang SC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ascii="Times New Roman" w:hAnsi="Times New Roman"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imes New Roman" w:hAnsi="Times New Roman"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d4a5a"/>
    <w:pPr>
      <w:spacing w:before="0" w:after="160"/>
      <w:ind w:left="720" w:hanging="0"/>
      <w:contextualSpacing/>
    </w:pPr>
    <w:rPr/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d07c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d07c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LibreOffice/7.4.2.3$MacOSX_AARCH64 LibreOffice_project/382eef1f22670f7f4118c8c2dd222ec7ad009daf</Application>
  <AppVersion>15.0000</AppVersion>
  <Pages>2</Pages>
  <Words>366</Words>
  <Characters>2718</Characters>
  <CharactersWithSpaces>3084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2020-11-26T10:32:00Z</dcterms:created>
  <dc:creator>HZsolt</dc:creator>
  <dc:description/>
  <dc:language>hu-HU</dc:language>
  <cp:lastModifiedBy/>
  <dcterms:modified xsi:type="dcterms:W3CDTF">2024-11-15T09:38:19Z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