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ELŐTERJESZTÉS</w:t>
      </w:r>
    </w:p>
    <w:p>
      <w:pPr>
        <w:pStyle w:val="Normal"/>
        <w:ind w:left="1416" w:hanging="0"/>
        <w:rPr>
          <w:b/>
          <w:b/>
        </w:rPr>
      </w:pPr>
      <w:r>
        <w:rPr>
          <w:b/>
        </w:rPr>
      </w:r>
    </w:p>
    <w:p>
      <w:pPr>
        <w:pStyle w:val="Normal"/>
        <w:ind w:left="1416" w:hanging="0"/>
        <w:rPr>
          <w:b/>
          <w:b/>
        </w:rPr>
      </w:pPr>
      <w:r>
        <w:rPr>
          <w:b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0" t="0" r="0" b="0"/>
            <wp:wrapNone/>
            <wp:docPr id="1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1416" w:hanging="0"/>
        <w:jc w:val="both"/>
        <w:rPr>
          <w:b/>
          <w:b/>
        </w:rPr>
      </w:pPr>
      <w:r>
        <w:rPr>
          <w:b/>
        </w:rPr>
        <w:t>Baracs Község Önkormányzata Képviselő-testülete 20</w:t>
      </w:r>
      <w:r>
        <w:rPr>
          <w:b/>
        </w:rPr>
        <w:t>23</w:t>
      </w:r>
      <w:r>
        <w:rPr>
          <w:b/>
        </w:rPr>
        <w:t xml:space="preserve">. </w:t>
      </w:r>
      <w:r>
        <w:rPr>
          <w:b/>
        </w:rPr>
        <w:t>szeptember 21</w:t>
      </w:r>
      <w:r>
        <w:rPr>
          <w:b/>
        </w:rPr>
        <w:t xml:space="preserve">-én tartandó képviselő-testületi ülésének </w:t>
      </w:r>
    </w:p>
    <w:p>
      <w:pPr>
        <w:pStyle w:val="Normal"/>
        <w:ind w:left="1416" w:hanging="0"/>
        <w:rPr>
          <w:b/>
          <w:b/>
        </w:rPr>
      </w:pPr>
      <w:r>
        <w:rPr>
          <w:b/>
        </w:rPr>
      </w:r>
    </w:p>
    <w:p>
      <w:pPr>
        <w:pStyle w:val="Normal"/>
        <w:ind w:left="1416" w:hanging="0"/>
        <w:rPr>
          <w:b/>
          <w:b/>
        </w:rPr>
      </w:pPr>
      <w:r>
        <w:rPr>
          <w:b/>
        </w:rPr>
        <w:t>VIII</w:t>
      </w:r>
      <w:r>
        <w:rPr>
          <w:b/>
        </w:rPr>
        <w:t>. napirendi pontjához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Tárgy: Intézményi térítési díjak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Tisztelt Képviselő-testület!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zvegtrzs"/>
        <w:rPr>
          <w:bCs/>
        </w:rPr>
      </w:pPr>
      <w:r>
        <w:rPr/>
      </w:r>
    </w:p>
    <w:p>
      <w:pPr>
        <w:pStyle w:val="Szvegtrzs"/>
        <w:jc w:val="both"/>
        <w:rPr/>
      </w:pPr>
      <w:r>
        <w:rPr>
          <w:bCs/>
        </w:rPr>
        <w:t>Az előterjesztés részei a mellékelten csatolt önköltség számítások.</w:t>
      </w:r>
    </w:p>
    <w:p>
      <w:pPr>
        <w:pStyle w:val="Szvegtrzs"/>
        <w:jc w:val="both"/>
        <w:rPr>
          <w:bCs/>
        </w:rPr>
      </w:pPr>
      <w:r>
        <w:rPr>
          <w:bCs/>
        </w:rPr>
      </w:r>
    </w:p>
    <w:p>
      <w:pPr>
        <w:pStyle w:val="Szvegtrzs"/>
        <w:jc w:val="both"/>
        <w:rPr/>
      </w:pPr>
      <w:r>
        <w:rPr>
          <w:bCs/>
        </w:rPr>
        <w:t xml:space="preserve">1. </w:t>
      </w:r>
      <w:r>
        <w:rPr>
          <w:bCs/>
        </w:rPr>
        <w:t xml:space="preserve">A személyes gondoskodást nyújtó ellátások </w:t>
      </w:r>
      <w:r>
        <w:rPr>
          <w:bCs/>
        </w:rPr>
        <w:t>tekintetében a jogszabályi háttér a következő:</w:t>
      </w:r>
      <w:r>
        <w:rPr>
          <w:bCs/>
        </w:rPr>
        <w:t xml:space="preserve"> </w:t>
      </w:r>
    </w:p>
    <w:p>
      <w:pPr>
        <w:pStyle w:val="Szvegtrzs"/>
        <w:jc w:val="both"/>
        <w:rPr/>
      </w:pPr>
      <w:r>
        <w:rPr>
          <w:bCs/>
        </w:rPr>
        <w:t>A</w:t>
      </w:r>
      <w:r>
        <w:rPr>
          <w:bCs/>
        </w:rPr>
        <w:t xml:space="preserve"> szociális igazgatásról és szociális ellátásokról szóló 1993. évi III. törvény (a továbbiakban: Szt.) és a személyes gondoskodást nyújtó szociális ellátások igénybevételéről szóló 29/1993. (II.17.)  Korm. rendelet rendelkezéseit kell figyelembe venni.</w:t>
      </w:r>
    </w:p>
    <w:p>
      <w:pPr>
        <w:pStyle w:val="Szvegtrzs"/>
        <w:jc w:val="both"/>
        <w:rPr>
          <w:bCs/>
        </w:rPr>
      </w:pPr>
      <w:r>
        <w:rPr>
          <w:bCs/>
        </w:rPr>
      </w:r>
    </w:p>
    <w:p>
      <w:pPr>
        <w:pStyle w:val="Szvegtrzs"/>
        <w:jc w:val="both"/>
        <w:rPr/>
      </w:pPr>
      <w:r>
        <w:rPr>
          <w:bCs/>
        </w:rPr>
        <w:t xml:space="preserve">A személyes gondoskodást nyújtó ellátások intézményi térítési díját, helyi önkormányzat által fenntartott intézmény esetében a képviselő-testület állapítja meg. </w:t>
      </w:r>
      <w:r>
        <w:rPr>
          <w:bCs/>
        </w:rPr>
        <w:t>Ezt a 8/2017.(VIII.11.) önkormányzati rendeletében megtette. Az ott szereplő díjak módosítása szükséges a felülvizsgálat alapján.</w:t>
      </w:r>
    </w:p>
    <w:p>
      <w:pPr>
        <w:pStyle w:val="Szvegtrzs"/>
        <w:jc w:val="both"/>
        <w:rPr/>
      </w:pPr>
      <w:r>
        <w:rPr/>
      </w:r>
    </w:p>
    <w:p>
      <w:pPr>
        <w:pStyle w:val="Szvegtrzs"/>
        <w:jc w:val="both"/>
        <w:rPr/>
      </w:pPr>
      <w:r>
        <w:rPr/>
        <w:t>A</w:t>
      </w:r>
      <w:r>
        <w:rPr/>
        <w:t xml:space="preserve"> Szociális törvény 115.§-ában határozza meg az intézmény térítési díj számításának a módját: „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Az intézményi térítési díj összege nem haladhatja meg a szolgáltatási önköltséget. Az intézményi térítési díj év közben egy alkalommal korrigálható. Az intézményi térítési díjat integrált intézmény esetében is szolgáltatásonként kell meghatározni, ilyen esetben az önköltség számítása során a közös költségelemeket a szolgáltatásonkénti közvetlen költségek arányában kell megosztani.”</w:t>
      </w:r>
    </w:p>
    <w:p>
      <w:pPr>
        <w:pStyle w:val="Szvegtrzs"/>
        <w:jc w:val="both"/>
        <w:rPr/>
      </w:pPr>
      <w:r>
        <w:rPr/>
      </w:r>
    </w:p>
    <w:p>
      <w:pPr>
        <w:pStyle w:val="Szvegtrzs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 mellékelt önköltség számításból látható, hogy a szolgáltatási önköltségek az alábbiak szerint alakultak 2023. évben:</w:t>
      </w:r>
    </w:p>
    <w:p>
      <w:pPr>
        <w:pStyle w:val="Szvegtrzs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- szociális étkeztetés önköltsége: 1675 Ft/nap/ebéd</w:t>
      </w:r>
    </w:p>
    <w:p>
      <w:pPr>
        <w:pStyle w:val="Szvegtrzs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- házi segítségnyújtás önköltsége: 650 Ft/óra</w:t>
      </w:r>
    </w:p>
    <w:p>
      <w:pPr>
        <w:pStyle w:val="Szvegtrzs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- étel kiszállítás önköltsége: 250 Ft/ebéd</w:t>
      </w:r>
    </w:p>
    <w:p>
      <w:pPr>
        <w:pStyle w:val="Szvegtrzs"/>
        <w:jc w:val="both"/>
        <w:rPr/>
      </w:pPr>
      <w:r>
        <w:rPr/>
      </w:r>
    </w:p>
    <w:p>
      <w:pPr>
        <w:pStyle w:val="Szvegtrzs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Az intézményi térítési díj ennél alacsonyabb összeg lehet, magasabb nem.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Az intézményvezetőkkel folytatott egyeztetés alapján javaslatként hangzott el, hogy az étkezés vonatkozásában a kedvezményeken módosítsunk a szolgáltatást igénybe vevők javára, azaz az eddigi összeghatárokat módosítsuk felfelé, vagyis:</w:t>
      </w:r>
    </w:p>
    <w:p>
      <w:pPr>
        <w:pStyle w:val="Normal"/>
        <w:jc w:val="both"/>
        <w:rPr/>
      </w:pPr>
      <w:r>
        <w:rPr/>
        <w:t>- az 57.000 forint esetében a javaslat 85.500</w:t>
      </w:r>
      <w:r>
        <w:rPr/>
        <w:t xml:space="preserve"> forint </w:t>
      </w:r>
      <w:r>
        <w:rPr/>
        <w:t>lenne</w:t>
      </w:r>
      <w:r>
        <w:rPr/>
        <w:t xml:space="preserve">, </w:t>
      </w:r>
      <w:r>
        <w:rPr/>
        <w:t>az egy főre jutó jövedelem, ha ezt az összeget nem haladja meg, akkor a szociális étkeztetés térítési díjának az 50%-kell kifizetnie</w:t>
      </w:r>
      <w:r>
        <w:rPr/>
        <w:t xml:space="preserve"> </w:t>
      </w:r>
      <w:r>
        <w:rPr/>
        <w:t>a szolgáltatást igénybe vevőnek.</w:t>
      </w:r>
    </w:p>
    <w:p>
      <w:pPr>
        <w:pStyle w:val="Normal"/>
        <w:jc w:val="both"/>
        <w:rPr/>
      </w:pPr>
      <w:r>
        <w:rPr/>
        <w:t>- a következő sáv az 57.001 forint és a 99.750 forint között került eddig megállapításra, ahol az étkeztetés díjának a 75%-át kell fizetni a szolgáltatás igénybe vevőnek. Itt az összegek 88.501 forintra, a felső határ pedig 128.250 forintra módosulna.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</w:rPr>
        <w:t>A térítési díjak befizetésének a rendje is módosulna, az étkeztetést és a kiszállítást tárgyhónapot megelőző hónap 20. napjáig kell rendeznie a megrendelőnek, azaz az utólagos fizetésről az előre fizetésre térnénk át.</w:t>
      </w:r>
      <w:r>
        <w:rPr>
          <w:b/>
        </w:rPr>
        <w:t xml:space="preserve">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Ebben a rendeletben szerepel még az óvodai és iskolai étkeztetés díja is, ami a számítások alapján nem változna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Külön kell beszélni a bölcsődei gondozási díj és gyermekétkeztetés díjáról, hiszen az jogszabály szerint is máshova sorolandó, és helyben is külön önkormányzati rendeletben szabályoztuk. Baracs Község Önkormányzata Képviselő-testülete a 11/2022.(VIII.31.) önkormányzati rendeletében rendelkezett mindezekről.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Ahogy említettem más jogi norma hatálya alá tartozik ez a témakör. Ezek a következőek: a gyermekek védelméről és a gyámügyi igazgatásról szóló 1997. évi XXXI. törvény 146-154.§ szabályai és a személyes gondoskodást nyújtó gyermekjóléti alapellátások és gyermekvédelmi szakellátások térítési díjáról és az igénylésükhöz felhasználható bizonyítékokról szóló 328/2011. (XII.29.) korm.rendelet megfelelő rendelkezései az irányadóak.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 gyermekétkeztetés térítési díja nem változna, hiszen ott a nyersanyagköltség sem változott, ami a jogszabály szerint a térítési díj alapja. Ez maradna 850 Ft + ÁFA összeg, azaz 1080 Ft/ ellátási nap.</w:t>
      </w:r>
    </w:p>
    <w:p>
      <w:pPr>
        <w:pStyle w:val="Normal"/>
        <w:jc w:val="both"/>
        <w:rPr/>
      </w:pPr>
      <w:r>
        <w:rPr/>
        <w:t>A gyermekek gondozási díjára pedig elkészült az önköltség számítás, ahogy a jogszabály nevezi szolgáltatási önköltség, ami 2023. évben 1715 Ft.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díj ennél alacsonyabb lehet, de magasabb nem.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befizetési rend itt is a tárgyhónapot megelőző hónap 20. napja lenne, megelőzve a kintlévőségek további növekedését.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Mindezek alapján mellékelten csatolom az előterjesztéshez a loclexben elkészített önkormányzati rendelet tervezeteket a fent felsorolt önkormányzati rendeletek módosítására.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Baracs, 2023. szeptember 14.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1416" w:firstLine="708"/>
        <w:rPr/>
      </w:pPr>
      <w:r>
        <w:rPr/>
        <w:tab/>
        <w:tab/>
        <w:tab/>
        <w:tab/>
        <w:tab/>
        <w:t xml:space="preserve">    dr.Horváth Zsolt</w:t>
      </w:r>
    </w:p>
    <w:p>
      <w:pPr>
        <w:pStyle w:val="Normal"/>
        <w:ind w:left="1416" w:hanging="0"/>
        <w:rPr/>
      </w:pPr>
      <w:r>
        <w:rPr/>
        <w:t xml:space="preserve">            </w:t>
      </w:r>
      <w:r>
        <w:rPr/>
        <w:tab/>
        <w:tab/>
        <w:tab/>
        <w:tab/>
        <w:t xml:space="preserve">    </w:t>
        <w:tab/>
        <w:tab/>
        <w:t xml:space="preserve"> jegyző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a77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semiHidden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zvegtrzs">
    <w:name w:val="Body Text"/>
    <w:basedOn w:val="Normal"/>
    <w:rsid w:val="009a77f8"/>
    <w:pPr>
      <w:jc w:val="both"/>
    </w:pPr>
    <w:rPr>
      <w:szCs w:val="20"/>
    </w:rPr>
  </w:style>
  <w:style w:type="paragraph" w:styleId="Lista">
    <w:name w:val="List"/>
    <w:basedOn w:val="Szvegtrzs"/>
    <w:pPr/>
    <w:rPr>
      <w:rFonts w:ascii="Times New Roman" w:hAnsi="Times New Roman"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 New Roman" w:hAnsi="Times New Roman" w:cs="Arial Unicode MS"/>
      <w:lang w:val="zxx" w:eastAsia="zxx" w:bidi="zxx"/>
    </w:rPr>
  </w:style>
  <w:style w:type="paragraph" w:styleId="BalloonText">
    <w:name w:val="Balloon Text"/>
    <w:basedOn w:val="Normal"/>
    <w:semiHidden/>
    <w:qFormat/>
    <w:rsid w:val="0004113b"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Normltblzat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9a77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LibreOffice/7.4.2.3$MacOSX_AARCH64 LibreOffice_project/382eef1f22670f7f4118c8c2dd222ec7ad009daf</Application>
  <AppVersion>15.0000</AppVersion>
  <Pages>2</Pages>
  <Words>547</Words>
  <Characters>3705</Characters>
  <CharactersWithSpaces>4263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2016-04-15T10:03:00Z</dcterms:created>
  <dc:creator>ak</dc:creator>
  <dc:description/>
  <dc:language>hu-HU</dc:language>
  <cp:lastModifiedBy/>
  <cp:lastPrinted>2023-09-14T14:13:44Z</cp:lastPrinted>
  <dcterms:modified xsi:type="dcterms:W3CDTF">2023-09-14T14:19:23Z</dcterms:modified>
  <cp:revision>4</cp:revision>
  <dc:subject/>
  <dc:title>Előterjesztés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