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8/2023. (IV. 24.)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közterületek elnevezéséről és a házszámozás szabályainak megállapításáról. 13/2014.(IX.25.) önkormányzati rendelete módosításáról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Önkormányzatának Képviselő-testülete Magyarország helyi önkormányzatairól szóló 2011. évi CLXXXIX. törvény 143. § (3) bekezdésében kapott felhatalmazás alapján, valamint Magyarország helyi önkormányzatairól szóló 2011. évi CLXXXIX. törvény 13.§ (1) bekezdés 3. pontjában meghatározott feladatkörében eljárva a következőket rendeli el.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közterületek elnevezéséről és a házszámozás szabályainak megállapításáról. című 13/2014.(IX.25.) önkormányzati rendelet bevezető része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Baracs Község Önkormányzatának Képviselő-testülete Magyarország helyi önkormányzatairól szóló 2011. évi CLXXXIX. törvény 143. § (3) bekezdésében kapott felhatalmazás alapján, valamint Magyarország helyi önkormányzatairól szóló 2011. évi CLXXXIX. törvény 13.§ (1) bekezdés 3. pontjában meghatározott feladatkörében eljárva a következőket rendeli el.”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közterületek elnevezéséről és a házszámozás szabályainak megállapításáról. című 13/2014.(IX.25.) önkormányzati rendelet 2. § (1) bekezdése helyébe a következő rendelkezés lép: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E rendelet alkalmazása szempontjából: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1.</w:t>
      </w:r>
      <w:r>
        <w:rPr>
          <w:sz w:val="24"/>
          <w:szCs w:val="24"/>
        </w:rPr>
        <w:tab/>
        <w:t>Építési telek: a község belterületén az ingatlan nyilvántartásban önálló helyrajzi számmal rendelkező, vagy megosztás folytán újonnan keletkező ilyenné váló beépíthető lakóingatlan.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2.</w:t>
      </w:r>
      <w:r>
        <w:rPr>
          <w:sz w:val="24"/>
          <w:szCs w:val="24"/>
        </w:rPr>
        <w:tab/>
        <w:t>Házszám: az építési teleknek, önálló épületnek és a többlakásos épületben levő egyes lakásoknak az utca házsorában elfoglalt egyedi számmal történő megjelölése.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3.</w:t>
      </w:r>
      <w:r>
        <w:rPr>
          <w:sz w:val="24"/>
          <w:szCs w:val="24"/>
        </w:rPr>
        <w:tab/>
        <w:t>Közterület elnevezése: az (1) bekezdésben meghatározott közterületeknek előtagból (személynév, fogalom, tárgy) valamint utótagból ( rendszerint út, utca, tér, park, köz, sétány, dűlő, árok ) álló neve, amely név a közterületek megjelölésére, a földrajzi azonosítására, a tájékozódás biztosítására szolgál, továbbá emléket állít, hagyományt őriz.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4.</w:t>
      </w:r>
      <w:r>
        <w:rPr>
          <w:sz w:val="24"/>
          <w:szCs w:val="24"/>
        </w:rPr>
        <w:tab/>
        <w:t>Önálló épület: az utcai számozás szerint főépületnek minősülő lakó, üdülő, gazdasági vagy egyéb rendeltetésű épület.”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közterületek elnevezéséről és a házszámozás szabályainak megállapításáról. című 13/2014.(IX.25.) önkormányzati rendelet 8. §-a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8.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 közterület nevének megállapítása, vagy megváltoztatása Baracs Község Önkormányzata Képviselő-testületének hatáskörébe tartozik.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közterületnév megállapítását vagy megváltoztatását kezdeményezheti: a polgármester, a Képviselő-testület bizottsága, a helyi önkormányzat képviselője, Baracs közigazgatási területén bejelentett lakcímmel rendelkező állampolgár.”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közterületek elnevezéséről és a házszámozás szabályainak megállapításáról. című 13/2014.(IX.25.) önkormányzati rendelet 11. § (3)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A közterületi térképek és tájékoztató térképvázlatok, továbbá az utcanév-táblák kihelyezéséről, karbantartásáról, pótlásáról, valamint a házszám megállapításáról és a házszámtábla helyének kijelöléséről, az érvénytelen táblák eltávolításának folyamatos ellenőrzéséről a Baracsi Polgármesteri Hivatal gondoskodik.”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közterületek elnevezéséről és a házszámozás szabályainak megállapításáról. című 13/2014.(IX.25.) önkormányzati rendelet 14. § (1) bekezdése helyébe a következő rendelkezés lép: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házszámokat az alábbiak szerint kell megállapítani új közterület nyitásakor: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az utcák házszámai mindig a község központjától kifelé haladva növekedjenek, zsákutcát a bejáratától kezdve kell házszámokkal ellátni,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 számozás arab számmal, páratlan oldalon 1-gyel, páros oldalon 2-vel kezdődik és a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számok kihagyás nélkül emelkednek a közterülethez tartozó utolsó belterületi földrészig, ha az utca külterületen folytatódik, a sorszámozás tovább folytatható,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új utca kialakításánál a számozás növekedésének irányába nézve a bal oldalon a páratlan, jobb oldalon a páros számokat kell alkalmazni. A bal és a jobb oldalakat a településközpontnak háttal állva állapítjuk meg. Egy oldalon beépített utcánál a számozás folyamatosan emelkedik 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a kialakult számozás után megosztott ingatlanok eredeti sorszáma megszűnik, s az újonnan kialakított telkek számának megfelelően a számsor növekedésének irányába az abc ékezet nélküli nagybetűiből A, B, C, D, stb. alátörést kap,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e)</w:t>
      </w:r>
      <w:r>
        <w:rPr>
          <w:sz w:val="24"/>
          <w:szCs w:val="24"/>
        </w:rPr>
        <w:tab/>
        <w:t>a kialakult számozás után egyesített vagy összeépült ingatlanok az eredeti sorszámukat megtartják, összevonásra kerülnek, az összevont házszámokat kötőjellel kell egységessé tenni,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f)</w:t>
      </w:r>
      <w:r>
        <w:rPr>
          <w:sz w:val="24"/>
          <w:szCs w:val="24"/>
        </w:rPr>
        <w:tab/>
        <w:t>a házszámokat a helyrajzi számok és azok megosztásának figyelembevételével kell megállapítani.</w:t>
      </w:r>
    </w:p>
    <w:p>
      <w:pPr>
        <w:pStyle w:val="TextBody"/>
        <w:bidi w:val="0"/>
        <w:spacing w:lineRule="auto" w:line="240" w:before="0" w:after="24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g)</w:t>
      </w:r>
      <w:r>
        <w:rPr>
          <w:sz w:val="24"/>
          <w:szCs w:val="24"/>
        </w:rPr>
        <w:tab/>
        <w:t>amennyiben egy ingatlanon, azonos házszám alatt több épület, illetve több lakás található, úgy azok az épületek számot, illetve ajtószámot kapnak.”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közterületek elnevezéséről és a házszámozás szabályainak megállapításáról. című 13/2014.(IX.25.) önkormányzati rendelet 15. §-a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15. §</w:t>
      </w:r>
    </w:p>
    <w:p>
      <w:pPr>
        <w:pStyle w:val="TextBody"/>
        <w:bidi w:val="0"/>
        <w:spacing w:lineRule="auto" w:line="240" w:before="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ingatlan tulajdonosa köteles az ingatlant házszámtáblával, vagy a helyrajzi számot ábrázoló táblával ellátni és annak folyamatos karbantartásáról gondoskodni.”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közterületek elnevezéséről és a házszámozás szabályainak megállapításáról. című 13/2014.(IX.25.) önkormányzati rendelet 20. §-a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20.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E rendelet a kihirdetést követő első munkanapon lép hatályba.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 rendelet hatályba lépésétől számított 2 éven belül – az önkormányzat – a költségvetésben rendelkezésre álló összegből gondoskodik a hiányzó utcanévtáblák pótlásáról.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Az ingatlantulajdonosok a rendelet hatályba lépésétől számított 180 napon belül kötelesek gondoskodni a házszámtáblák kihelyezéséről.”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Hatályát veszti A közterületek elnevezéséről és a házszámozás szabályainak megállapításáról. című 13/2014.(IX.25.) önkormányzati rendelet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1. alcíme,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2. alcím címe,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3. alcím címe,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4. alcím címe,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e)</w:t>
      </w:r>
      <w:r>
        <w:rPr>
          <w:sz w:val="24"/>
          <w:szCs w:val="24"/>
        </w:rPr>
        <w:tab/>
        <w:t>5. alcím címe,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f)</w:t>
      </w:r>
      <w:r>
        <w:rPr>
          <w:sz w:val="24"/>
          <w:szCs w:val="24"/>
        </w:rPr>
        <w:tab/>
        <w:t>12. §-a,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g)</w:t>
      </w:r>
      <w:r>
        <w:rPr>
          <w:sz w:val="24"/>
          <w:szCs w:val="24"/>
        </w:rPr>
        <w:tab/>
        <w:t>6. alcím címe,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h)</w:t>
      </w:r>
      <w:r>
        <w:rPr>
          <w:sz w:val="24"/>
          <w:szCs w:val="24"/>
        </w:rPr>
        <w:tab/>
        <w:t>7. alcím címe,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i)</w:t>
      </w:r>
      <w:r>
        <w:rPr>
          <w:sz w:val="24"/>
          <w:szCs w:val="24"/>
        </w:rPr>
        <w:tab/>
        <w:t>14. § (2) bekezdése,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j)</w:t>
      </w:r>
      <w:r>
        <w:rPr>
          <w:sz w:val="24"/>
          <w:szCs w:val="24"/>
        </w:rPr>
        <w:tab/>
        <w:t>8. alcím címe,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k)</w:t>
      </w:r>
      <w:r>
        <w:rPr>
          <w:sz w:val="24"/>
          <w:szCs w:val="24"/>
        </w:rPr>
        <w:tab/>
        <w:t>19. §-a,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l)</w:t>
      </w:r>
      <w:r>
        <w:rPr>
          <w:sz w:val="24"/>
          <w:szCs w:val="24"/>
        </w:rPr>
        <w:tab/>
        <w:t>9. alcím címe,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2023. április 25-én lép hatályba.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