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699" w:rsidRPr="00B773E6" w:rsidRDefault="003018E5" w:rsidP="00833322">
      <w:pPr>
        <w:autoSpaceDE w:val="0"/>
        <w:autoSpaceDN w:val="0"/>
        <w:adjustRightInd w:val="0"/>
        <w:spacing w:after="120"/>
        <w:contextualSpacing/>
        <w:jc w:val="center"/>
        <w:rPr>
          <w:rFonts w:cs="Arial"/>
          <w:b/>
          <w:smallCaps/>
          <w:color w:val="000000"/>
        </w:rPr>
      </w:pPr>
      <w:r>
        <w:rPr>
          <w:rFonts w:cs="Arial"/>
          <w:b/>
          <w:bCs/>
          <w:smallCaps/>
          <w:color w:val="000000"/>
        </w:rPr>
        <w:t>Baracs</w:t>
      </w:r>
      <w:r w:rsidR="00A26953">
        <w:rPr>
          <w:rFonts w:cs="Arial"/>
          <w:b/>
          <w:bCs/>
          <w:smallCaps/>
          <w:color w:val="000000"/>
        </w:rPr>
        <w:t xml:space="preserve"> Község</w:t>
      </w:r>
      <w:r w:rsidR="003A1699" w:rsidRPr="00B773E6">
        <w:rPr>
          <w:rFonts w:cs="Arial"/>
          <w:b/>
          <w:bCs/>
          <w:smallCaps/>
          <w:color w:val="000000"/>
        </w:rPr>
        <w:t xml:space="preserve"> Önkormányzata Képviselő-testületének</w:t>
      </w:r>
    </w:p>
    <w:p w:rsidR="003A1699" w:rsidRPr="00B773E6" w:rsidRDefault="003A1699" w:rsidP="00833322">
      <w:pPr>
        <w:autoSpaceDE w:val="0"/>
        <w:autoSpaceDN w:val="0"/>
        <w:adjustRightInd w:val="0"/>
        <w:spacing w:after="120"/>
        <w:contextualSpacing/>
        <w:jc w:val="center"/>
        <w:rPr>
          <w:rFonts w:cs="Arial"/>
          <w:b/>
          <w:smallCaps/>
          <w:color w:val="000000"/>
        </w:rPr>
      </w:pPr>
      <w:r w:rsidRPr="00B773E6">
        <w:rPr>
          <w:rFonts w:cs="Arial"/>
          <w:b/>
          <w:bCs/>
          <w:smallCaps/>
          <w:color w:val="000000"/>
        </w:rPr>
        <w:t>......../20</w:t>
      </w:r>
      <w:r w:rsidR="005745BF">
        <w:rPr>
          <w:rFonts w:cs="Arial"/>
          <w:b/>
          <w:bCs/>
          <w:smallCaps/>
          <w:color w:val="000000"/>
        </w:rPr>
        <w:t>2</w:t>
      </w:r>
      <w:r w:rsidR="0083020D">
        <w:rPr>
          <w:rFonts w:cs="Arial"/>
          <w:b/>
          <w:bCs/>
          <w:smallCaps/>
          <w:color w:val="000000"/>
        </w:rPr>
        <w:t>2</w:t>
      </w:r>
      <w:r w:rsidR="000A56C4">
        <w:rPr>
          <w:rFonts w:cs="Arial"/>
          <w:b/>
          <w:bCs/>
          <w:smallCaps/>
          <w:color w:val="000000"/>
        </w:rPr>
        <w:t>.</w:t>
      </w:r>
      <w:r w:rsidRPr="00B773E6">
        <w:rPr>
          <w:rFonts w:cs="Arial"/>
          <w:b/>
          <w:bCs/>
          <w:smallCaps/>
          <w:color w:val="000000"/>
        </w:rPr>
        <w:t xml:space="preserve"> (.....) önkormányzati rendelete</w:t>
      </w:r>
    </w:p>
    <w:p w:rsidR="003A1699" w:rsidRDefault="003018E5" w:rsidP="00833322">
      <w:pPr>
        <w:autoSpaceDE w:val="0"/>
        <w:autoSpaceDN w:val="0"/>
        <w:adjustRightInd w:val="0"/>
        <w:spacing w:after="120"/>
        <w:contextualSpacing/>
        <w:jc w:val="center"/>
        <w:rPr>
          <w:rFonts w:cs="Arial"/>
          <w:b/>
          <w:smallCaps/>
          <w:color w:val="000000"/>
        </w:rPr>
      </w:pPr>
      <w:r>
        <w:rPr>
          <w:rFonts w:cs="Arial"/>
          <w:b/>
          <w:bCs/>
          <w:smallCaps/>
          <w:color w:val="000000"/>
        </w:rPr>
        <w:t>Baracs</w:t>
      </w:r>
      <w:r w:rsidR="00A26953">
        <w:rPr>
          <w:rFonts w:cs="Arial"/>
          <w:b/>
          <w:bCs/>
          <w:smallCaps/>
          <w:color w:val="000000"/>
        </w:rPr>
        <w:t xml:space="preserve"> Község</w:t>
      </w:r>
      <w:r w:rsidR="00A26953" w:rsidRPr="00B773E6">
        <w:rPr>
          <w:rFonts w:cs="Arial"/>
          <w:b/>
          <w:bCs/>
          <w:smallCaps/>
          <w:color w:val="000000"/>
        </w:rPr>
        <w:t xml:space="preserve"> </w:t>
      </w:r>
      <w:r w:rsidR="003A1699" w:rsidRPr="00B773E6">
        <w:rPr>
          <w:rFonts w:cs="Arial"/>
          <w:b/>
          <w:smallCaps/>
          <w:color w:val="000000"/>
        </w:rPr>
        <w:t>helyi építési szabályzatáról</w:t>
      </w:r>
    </w:p>
    <w:p w:rsidR="0026148A" w:rsidRPr="000B31EB" w:rsidRDefault="0026148A" w:rsidP="00833322">
      <w:pPr>
        <w:autoSpaceDE w:val="0"/>
        <w:autoSpaceDN w:val="0"/>
        <w:adjustRightInd w:val="0"/>
        <w:spacing w:after="120"/>
        <w:contextualSpacing/>
        <w:jc w:val="center"/>
        <w:rPr>
          <w:rFonts w:cs="Arial"/>
          <w:b/>
          <w:smallCaps/>
          <w:color w:val="000000"/>
        </w:rPr>
      </w:pPr>
    </w:p>
    <w:p w:rsidR="003A1699" w:rsidRPr="00B773E6" w:rsidRDefault="003A1699" w:rsidP="00833322">
      <w:pPr>
        <w:autoSpaceDE w:val="0"/>
        <w:autoSpaceDN w:val="0"/>
        <w:adjustRightInd w:val="0"/>
        <w:spacing w:after="120"/>
        <w:contextualSpacing/>
        <w:rPr>
          <w:rFonts w:cs="Arial"/>
          <w:color w:val="000000"/>
        </w:rPr>
      </w:pPr>
    </w:p>
    <w:p w:rsidR="003A1699" w:rsidRPr="00B773E6" w:rsidRDefault="003018E5" w:rsidP="00833322">
      <w:pPr>
        <w:autoSpaceDE w:val="0"/>
        <w:autoSpaceDN w:val="0"/>
        <w:adjustRightInd w:val="0"/>
        <w:spacing w:after="120"/>
        <w:contextualSpacing/>
        <w:jc w:val="both"/>
        <w:rPr>
          <w:rFonts w:cs="Arial"/>
          <w:color w:val="000000"/>
        </w:rPr>
      </w:pPr>
      <w:r>
        <w:rPr>
          <w:rFonts w:cs="Arial"/>
          <w:color w:val="000000"/>
        </w:rPr>
        <w:t>Baracs</w:t>
      </w:r>
      <w:r w:rsidR="00A26953">
        <w:rPr>
          <w:rFonts w:cs="Arial"/>
          <w:color w:val="000000"/>
        </w:rPr>
        <w:t xml:space="preserve"> Község</w:t>
      </w:r>
      <w:r w:rsidR="003A1699" w:rsidRPr="00B773E6">
        <w:rPr>
          <w:rFonts w:cs="Arial"/>
          <w:color w:val="000000"/>
        </w:rPr>
        <w:t xml:space="preserve"> Önkormányzat Képviselő-testülete Magyarország Alaptörvénye 32. cikk (1) bekezdés a) pontja és a Magyarország helyi önkormányzatairól szóló 2011. évi CLXXXIX. törvény 13.§ (1) bekezdés 1. pontjában meghatározott feladatkörében eljárva, az épített környezet alakításáról és védelméről szóló 1997. évi LXXVIII. törvény 62.§ (6) bekezdés 6. pontjában kapott felhatalmazás alapján, valamint a településfejlesztési koncepcióról, az integrált településfejlesztési stratégiáról, és a településrendezési eszközökről, valamint egyes településrendezési sajátos jogintézményekről szóló 314/2012. (XI. 8.) Korm. rendelet 9. melléklete szerinti államigazgatási szervek és a partnerek véleményének kikérésével a következőket rendeli el: </w:t>
      </w:r>
    </w:p>
    <w:p w:rsidR="003A1699" w:rsidRPr="00B773E6" w:rsidRDefault="003A1699" w:rsidP="00833322">
      <w:pPr>
        <w:spacing w:after="120"/>
        <w:contextualSpacing/>
      </w:pPr>
    </w:p>
    <w:p w:rsidR="001D3347" w:rsidRPr="00D643F8" w:rsidRDefault="00D643F8" w:rsidP="00131E8B">
      <w:pPr>
        <w:pStyle w:val="Listaszerbekezds"/>
        <w:numPr>
          <w:ilvl w:val="0"/>
          <w:numId w:val="2"/>
        </w:numPr>
        <w:autoSpaceDE w:val="0"/>
        <w:autoSpaceDN w:val="0"/>
        <w:adjustRightInd w:val="0"/>
        <w:spacing w:after="0"/>
        <w:ind w:left="0" w:firstLine="0"/>
        <w:jc w:val="center"/>
        <w:rPr>
          <w:rFonts w:cs="Arial"/>
          <w:b/>
          <w:bCs/>
          <w:smallCaps/>
          <w:color w:val="000000"/>
        </w:rPr>
      </w:pPr>
      <w:r w:rsidRPr="00D643F8">
        <w:rPr>
          <w:rFonts w:cs="Arial"/>
          <w:b/>
          <w:bCs/>
          <w:smallCaps/>
          <w:color w:val="000000"/>
        </w:rPr>
        <w:t>FEJEZET</w:t>
      </w:r>
    </w:p>
    <w:p w:rsidR="003A1699" w:rsidRPr="00D643F8" w:rsidRDefault="00D643F8" w:rsidP="001D3347">
      <w:pPr>
        <w:pStyle w:val="Listaszerbekezds"/>
        <w:autoSpaceDE w:val="0"/>
        <w:autoSpaceDN w:val="0"/>
        <w:adjustRightInd w:val="0"/>
        <w:spacing w:after="0"/>
        <w:ind w:left="0"/>
        <w:jc w:val="center"/>
        <w:rPr>
          <w:rFonts w:cs="Arial"/>
          <w:b/>
          <w:bCs/>
          <w:smallCaps/>
          <w:color w:val="000000"/>
        </w:rPr>
      </w:pPr>
      <w:r w:rsidRPr="00D643F8">
        <w:rPr>
          <w:rFonts w:cs="Arial"/>
          <w:b/>
          <w:bCs/>
          <w:smallCaps/>
          <w:color w:val="000000"/>
        </w:rPr>
        <w:t>ÁLTALÁNOS RENDELKEZÉSEK</w:t>
      </w:r>
    </w:p>
    <w:p w:rsidR="003A1699" w:rsidRPr="00B773E6"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B773E6">
        <w:rPr>
          <w:rFonts w:cs="Arial"/>
          <w:b/>
          <w:bCs/>
          <w:color w:val="000000"/>
        </w:rPr>
        <w:t>A rendelet hatálya</w:t>
      </w:r>
    </w:p>
    <w:p w:rsidR="003A1699" w:rsidRPr="00B773E6" w:rsidRDefault="003A1699" w:rsidP="00833322">
      <w:pPr>
        <w:autoSpaceDE w:val="0"/>
        <w:autoSpaceDN w:val="0"/>
        <w:adjustRightInd w:val="0"/>
        <w:spacing w:after="120"/>
        <w:jc w:val="both"/>
        <w:rPr>
          <w:rFonts w:cs="Arial"/>
          <w:color w:val="000000"/>
        </w:rPr>
      </w:pPr>
      <w:r w:rsidRPr="00B773E6">
        <w:rPr>
          <w:rFonts w:cs="Arial"/>
          <w:b/>
          <w:bCs/>
          <w:color w:val="000000"/>
        </w:rPr>
        <w:t xml:space="preserve">1. § </w:t>
      </w:r>
      <w:r w:rsidRPr="00B773E6">
        <w:rPr>
          <w:rFonts w:cs="Arial"/>
          <w:color w:val="000000"/>
        </w:rPr>
        <w:t xml:space="preserve">(1) A rendelet (a továbbiakban: HÉSZ) területi </w:t>
      </w:r>
      <w:r w:rsidRPr="007E01C0">
        <w:rPr>
          <w:rFonts w:cs="Arial"/>
        </w:rPr>
        <w:t xml:space="preserve">hatálya </w:t>
      </w:r>
      <w:r w:rsidR="00E4362F">
        <w:rPr>
          <w:rFonts w:cs="Arial"/>
        </w:rPr>
        <w:t>Baracs</w:t>
      </w:r>
      <w:r w:rsidR="00A26953">
        <w:rPr>
          <w:rFonts w:cs="Arial"/>
        </w:rPr>
        <w:t xml:space="preserve"> község</w:t>
      </w:r>
      <w:r w:rsidRPr="00B773E6">
        <w:rPr>
          <w:rFonts w:cs="Arial"/>
          <w:color w:val="000000"/>
        </w:rPr>
        <w:t xml:space="preserve"> közigazgatási területére (a továbbiakban: település) terjed ki. </w:t>
      </w:r>
    </w:p>
    <w:p w:rsidR="003A1699" w:rsidRPr="00B773E6" w:rsidRDefault="003A1699" w:rsidP="001D3347">
      <w:pPr>
        <w:autoSpaceDE w:val="0"/>
        <w:autoSpaceDN w:val="0"/>
        <w:adjustRightInd w:val="0"/>
        <w:spacing w:after="120"/>
        <w:jc w:val="both"/>
        <w:rPr>
          <w:rFonts w:cs="Arial"/>
          <w:color w:val="000000"/>
        </w:rPr>
      </w:pPr>
      <w:r w:rsidRPr="00B773E6">
        <w:rPr>
          <w:rFonts w:cs="Arial"/>
          <w:color w:val="000000"/>
        </w:rPr>
        <w:t>(2) A rendelet hatálya alá tartozó területen építési munkát végezni az</w:t>
      </w:r>
      <w:r w:rsidR="001D3347" w:rsidRPr="001D3347">
        <w:rPr>
          <w:rFonts w:cs="Arial"/>
          <w:color w:val="000000"/>
        </w:rPr>
        <w:t xml:space="preserve"> országos településrendezési és építési k</w:t>
      </w:r>
      <w:r w:rsidR="001D3347">
        <w:rPr>
          <w:rFonts w:cs="Arial"/>
          <w:color w:val="000000"/>
        </w:rPr>
        <w:t>övetelményekről szóló 253/1997.</w:t>
      </w:r>
      <w:r w:rsidR="001D3347" w:rsidRPr="001D3347">
        <w:rPr>
          <w:rFonts w:cs="Arial"/>
          <w:color w:val="000000"/>
        </w:rPr>
        <w:t>(XII. 20.) számú kormányrendelet (a továbbiakban: OTÉK),</w:t>
      </w:r>
      <w:r w:rsidR="00665E61">
        <w:rPr>
          <w:rFonts w:cs="Arial"/>
          <w:color w:val="000000"/>
        </w:rPr>
        <w:t xml:space="preserve"> </w:t>
      </w:r>
      <w:r w:rsidRPr="00B773E6">
        <w:rPr>
          <w:rFonts w:cs="Arial"/>
          <w:color w:val="000000"/>
        </w:rPr>
        <w:t xml:space="preserve">és az egyéb általános érvényű törvényi és hatósági előírások, valamint a helyi építési szabályzat és </w:t>
      </w:r>
      <w:r w:rsidR="009F73F2">
        <w:rPr>
          <w:rFonts w:cs="Arial"/>
          <w:color w:val="000000"/>
        </w:rPr>
        <w:t xml:space="preserve">a </w:t>
      </w:r>
      <w:r w:rsidR="009F73F2" w:rsidRPr="007E01C0">
        <w:rPr>
          <w:rFonts w:cs="Arial"/>
        </w:rPr>
        <w:t>hozzá tartozó</w:t>
      </w:r>
      <w:r w:rsidRPr="007E01C0">
        <w:rPr>
          <w:rFonts w:cs="Arial"/>
        </w:rPr>
        <w:t xml:space="preserve"> </w:t>
      </w:r>
    </w:p>
    <w:p w:rsidR="003A1699" w:rsidRPr="00B773E6" w:rsidRDefault="009F73F2" w:rsidP="002B73E7">
      <w:pPr>
        <w:autoSpaceDE w:val="0"/>
        <w:autoSpaceDN w:val="0"/>
        <w:adjustRightInd w:val="0"/>
        <w:spacing w:after="0"/>
        <w:ind w:left="567" w:hanging="283"/>
        <w:jc w:val="both"/>
        <w:rPr>
          <w:rFonts w:cs="Arial"/>
          <w:color w:val="000000"/>
        </w:rPr>
      </w:pPr>
      <w:r>
        <w:rPr>
          <w:rFonts w:cs="Arial"/>
          <w:color w:val="000000"/>
        </w:rPr>
        <w:t>a</w:t>
      </w:r>
      <w:r w:rsidR="003A1699" w:rsidRPr="00B773E6">
        <w:rPr>
          <w:rFonts w:cs="Arial"/>
          <w:color w:val="000000"/>
        </w:rPr>
        <w:t xml:space="preserve">) </w:t>
      </w:r>
      <w:r>
        <w:rPr>
          <w:rFonts w:cs="Arial"/>
          <w:color w:val="000000"/>
        </w:rPr>
        <w:t>e</w:t>
      </w:r>
      <w:r w:rsidR="003A1699" w:rsidRPr="00B773E6">
        <w:rPr>
          <w:rFonts w:cs="Arial"/>
          <w:color w:val="000000"/>
        </w:rPr>
        <w:t xml:space="preserve"> rendelet </w:t>
      </w:r>
      <w:r>
        <w:rPr>
          <w:rFonts w:cs="Arial"/>
          <w:color w:val="000000"/>
        </w:rPr>
        <w:t>mellékletét képező szabályozási terveknek</w:t>
      </w:r>
      <w:r w:rsidR="00024D87">
        <w:rPr>
          <w:rFonts w:cs="Arial"/>
          <w:color w:val="000000"/>
        </w:rPr>
        <w:t>,</w:t>
      </w:r>
      <w:r w:rsidR="003A1699" w:rsidRPr="00B773E6">
        <w:rPr>
          <w:rFonts w:cs="Arial"/>
          <w:color w:val="000000"/>
        </w:rPr>
        <w:t xml:space="preserve"> </w:t>
      </w:r>
    </w:p>
    <w:p w:rsidR="003A1699" w:rsidRPr="009074A7" w:rsidRDefault="003A1699" w:rsidP="002B73E7">
      <w:pPr>
        <w:autoSpaceDE w:val="0"/>
        <w:autoSpaceDN w:val="0"/>
        <w:adjustRightInd w:val="0"/>
        <w:spacing w:after="120"/>
        <w:ind w:left="567" w:hanging="141"/>
        <w:contextualSpacing/>
        <w:jc w:val="both"/>
        <w:rPr>
          <w:rFonts w:cs="Arial"/>
          <w:color w:val="000000"/>
        </w:rPr>
      </w:pPr>
      <w:r w:rsidRPr="009074A7">
        <w:rPr>
          <w:rFonts w:cs="Arial"/>
          <w:color w:val="000000"/>
        </w:rPr>
        <w:t>a</w:t>
      </w:r>
      <w:r w:rsidR="009F73F2" w:rsidRPr="009074A7">
        <w:rPr>
          <w:rFonts w:cs="Arial"/>
          <w:color w:val="000000"/>
        </w:rPr>
        <w:t>a</w:t>
      </w:r>
      <w:r w:rsidRPr="009074A7">
        <w:rPr>
          <w:rFonts w:cs="Arial"/>
          <w:color w:val="000000"/>
        </w:rPr>
        <w:t>) 1. Melléklet:</w:t>
      </w:r>
      <w:r w:rsidR="00076251" w:rsidRPr="009074A7">
        <w:rPr>
          <w:rFonts w:cs="Arial"/>
          <w:color w:val="000000"/>
        </w:rPr>
        <w:t xml:space="preserve"> </w:t>
      </w:r>
      <w:r w:rsidRPr="009074A7">
        <w:rPr>
          <w:rFonts w:cs="Arial"/>
          <w:color w:val="000000"/>
        </w:rPr>
        <w:t xml:space="preserve">SZT-1 jelű Szabályozási terv a közigazgatási terület külterületére </w:t>
      </w:r>
    </w:p>
    <w:p w:rsidR="00076251" w:rsidRPr="009074A7" w:rsidRDefault="009F73F2" w:rsidP="00076251">
      <w:pPr>
        <w:autoSpaceDE w:val="0"/>
        <w:autoSpaceDN w:val="0"/>
        <w:adjustRightInd w:val="0"/>
        <w:spacing w:after="120"/>
        <w:ind w:left="567" w:hanging="141"/>
        <w:contextualSpacing/>
        <w:jc w:val="both"/>
        <w:rPr>
          <w:rFonts w:cs="Arial"/>
          <w:color w:val="000000"/>
        </w:rPr>
      </w:pPr>
      <w:r w:rsidRPr="009074A7">
        <w:rPr>
          <w:rFonts w:cs="Arial"/>
          <w:color w:val="000000"/>
        </w:rPr>
        <w:t>a</w:t>
      </w:r>
      <w:r w:rsidR="003A1699" w:rsidRPr="009074A7">
        <w:rPr>
          <w:rFonts w:cs="Arial"/>
          <w:color w:val="000000"/>
        </w:rPr>
        <w:t xml:space="preserve">b) 2. Melléklet: </w:t>
      </w:r>
      <w:r w:rsidR="009074A7" w:rsidRPr="009074A7">
        <w:rPr>
          <w:rFonts w:cs="Arial"/>
          <w:color w:val="000000"/>
        </w:rPr>
        <w:t>SZT-2</w:t>
      </w:r>
      <w:r w:rsidR="00076251" w:rsidRPr="009074A7">
        <w:rPr>
          <w:rFonts w:cs="Arial"/>
          <w:color w:val="000000"/>
        </w:rPr>
        <w:t xml:space="preserve"> jelű Szabályozási terv </w:t>
      </w:r>
      <w:r w:rsidR="009074A7" w:rsidRPr="009074A7">
        <w:rPr>
          <w:rFonts w:cs="Arial"/>
          <w:color w:val="000000"/>
        </w:rPr>
        <w:t>a belterületre</w:t>
      </w:r>
      <w:r w:rsidR="00076251" w:rsidRPr="009074A7">
        <w:rPr>
          <w:rFonts w:cs="Arial"/>
          <w:color w:val="000000"/>
        </w:rPr>
        <w:t xml:space="preserve"> </w:t>
      </w:r>
    </w:p>
    <w:p w:rsidR="003A1699" w:rsidRPr="009074A7" w:rsidRDefault="009F73F2" w:rsidP="002B73E7">
      <w:pPr>
        <w:autoSpaceDE w:val="0"/>
        <w:autoSpaceDN w:val="0"/>
        <w:adjustRightInd w:val="0"/>
        <w:spacing w:after="120"/>
        <w:ind w:left="567" w:hanging="141"/>
        <w:contextualSpacing/>
        <w:jc w:val="both"/>
        <w:rPr>
          <w:rFonts w:cs="Arial"/>
          <w:color w:val="000000"/>
        </w:rPr>
      </w:pPr>
      <w:r w:rsidRPr="009074A7">
        <w:rPr>
          <w:rFonts w:cs="Arial"/>
          <w:color w:val="000000"/>
        </w:rPr>
        <w:t>a</w:t>
      </w:r>
      <w:r w:rsidR="003A1699" w:rsidRPr="009074A7">
        <w:rPr>
          <w:rFonts w:cs="Arial"/>
          <w:color w:val="000000"/>
        </w:rPr>
        <w:t xml:space="preserve">c) 3. Melléklet: Övezeti előírások </w:t>
      </w:r>
    </w:p>
    <w:p w:rsidR="00024D87" w:rsidRPr="000A56C4" w:rsidRDefault="00024D87" w:rsidP="002B73E7">
      <w:pPr>
        <w:autoSpaceDE w:val="0"/>
        <w:autoSpaceDN w:val="0"/>
        <w:adjustRightInd w:val="0"/>
        <w:spacing w:after="0"/>
        <w:ind w:left="567" w:hanging="283"/>
        <w:jc w:val="both"/>
        <w:rPr>
          <w:rFonts w:cs="Arial"/>
        </w:rPr>
      </w:pPr>
      <w:r w:rsidRPr="000A56C4">
        <w:rPr>
          <w:rFonts w:cs="Arial"/>
        </w:rPr>
        <w:t xml:space="preserve">b) és az alábbi függelékeknek megfelelően lehet; </w:t>
      </w:r>
    </w:p>
    <w:p w:rsidR="00926299" w:rsidRPr="000A56C4" w:rsidRDefault="00024D87" w:rsidP="00926299">
      <w:pPr>
        <w:autoSpaceDE w:val="0"/>
        <w:autoSpaceDN w:val="0"/>
        <w:adjustRightInd w:val="0"/>
        <w:spacing w:after="120"/>
        <w:ind w:left="567" w:hanging="141"/>
        <w:contextualSpacing/>
        <w:jc w:val="both"/>
        <w:rPr>
          <w:rFonts w:cs="Arial"/>
        </w:rPr>
      </w:pPr>
      <w:r w:rsidRPr="000A56C4">
        <w:rPr>
          <w:rFonts w:cs="Arial"/>
        </w:rPr>
        <w:t xml:space="preserve">ba) </w:t>
      </w:r>
      <w:r w:rsidR="00926299" w:rsidRPr="000A56C4">
        <w:rPr>
          <w:rFonts w:cs="Arial"/>
        </w:rPr>
        <w:t xml:space="preserve">1. Függelék: </w:t>
      </w:r>
      <w:r w:rsidR="002842C3" w:rsidRPr="000A56C4">
        <w:t>Nyilvántartott régészeti lelőhelyek jegyzéke</w:t>
      </w:r>
    </w:p>
    <w:p w:rsidR="002842C3" w:rsidRDefault="002842C3" w:rsidP="00926299">
      <w:pPr>
        <w:autoSpaceDE w:val="0"/>
        <w:autoSpaceDN w:val="0"/>
        <w:adjustRightInd w:val="0"/>
        <w:spacing w:after="120"/>
        <w:ind w:left="567" w:hanging="141"/>
        <w:contextualSpacing/>
        <w:jc w:val="both"/>
        <w:rPr>
          <w:rFonts w:cs="Arial"/>
        </w:rPr>
      </w:pPr>
    </w:p>
    <w:p w:rsidR="007451DD" w:rsidRDefault="007451DD" w:rsidP="00284F4D">
      <w:pPr>
        <w:autoSpaceDE w:val="0"/>
        <w:autoSpaceDN w:val="0"/>
        <w:adjustRightInd w:val="0"/>
        <w:spacing w:after="0"/>
        <w:jc w:val="both"/>
        <w:rPr>
          <w:rFonts w:cs="Arial"/>
          <w:color w:val="000000"/>
        </w:rPr>
      </w:pPr>
      <w:r>
        <w:rPr>
          <w:rFonts w:cs="Arial"/>
          <w:color w:val="000000"/>
        </w:rPr>
        <w:t>(3</w:t>
      </w:r>
      <w:r w:rsidRPr="007451DD">
        <w:rPr>
          <w:rFonts w:cs="Arial"/>
          <w:color w:val="000000"/>
        </w:rPr>
        <w:t xml:space="preserve">) </w:t>
      </w:r>
      <w:r>
        <w:rPr>
          <w:rFonts w:cs="Calibri"/>
          <w:sz w:val="21"/>
          <w:szCs w:val="21"/>
          <w:lang w:eastAsia="hu-HU"/>
        </w:rPr>
        <w:t xml:space="preserve">A belterület határvonalát a Képviselő-testület a szabályozási terv alapján határozza meg. </w:t>
      </w:r>
      <w:r w:rsidRPr="007451DD">
        <w:rPr>
          <w:rFonts w:cs="Arial"/>
          <w:color w:val="000000"/>
        </w:rPr>
        <w:t xml:space="preserve">Terület belterületbe vonása csak a Képviselő-testület </w:t>
      </w:r>
      <w:r>
        <w:rPr>
          <w:rFonts w:cs="Arial"/>
          <w:color w:val="000000"/>
        </w:rPr>
        <w:t xml:space="preserve">döntése alapján ütemezetten, az </w:t>
      </w:r>
      <w:r w:rsidRPr="007451DD">
        <w:rPr>
          <w:rFonts w:cs="Arial"/>
          <w:color w:val="000000"/>
        </w:rPr>
        <w:t>igénybevételnek megfelelően történhet.</w:t>
      </w:r>
    </w:p>
    <w:p w:rsidR="00076251" w:rsidRPr="007451DD" w:rsidRDefault="00076251" w:rsidP="00284F4D">
      <w:pPr>
        <w:autoSpaceDE w:val="0"/>
        <w:autoSpaceDN w:val="0"/>
        <w:adjustRightInd w:val="0"/>
        <w:spacing w:after="0"/>
        <w:jc w:val="both"/>
        <w:rPr>
          <w:rFonts w:cs="Arial"/>
          <w:color w:val="000000"/>
        </w:rPr>
      </w:pPr>
    </w:p>
    <w:p w:rsidR="002B73E7" w:rsidRPr="002B73E7" w:rsidRDefault="002B73E7" w:rsidP="00131E8B">
      <w:pPr>
        <w:pStyle w:val="Listaszerbekezds"/>
        <w:numPr>
          <w:ilvl w:val="0"/>
          <w:numId w:val="3"/>
        </w:numPr>
        <w:autoSpaceDE w:val="0"/>
        <w:autoSpaceDN w:val="0"/>
        <w:adjustRightInd w:val="0"/>
        <w:ind w:left="0" w:firstLine="0"/>
        <w:jc w:val="center"/>
        <w:rPr>
          <w:rFonts w:cs="Arial"/>
          <w:b/>
          <w:bCs/>
          <w:color w:val="000000"/>
        </w:rPr>
      </w:pPr>
      <w:r w:rsidRPr="002B73E7">
        <w:rPr>
          <w:rFonts w:cs="Arial"/>
          <w:b/>
          <w:bCs/>
          <w:color w:val="000000"/>
        </w:rPr>
        <w:t>Értelmező rendelkezések</w:t>
      </w:r>
    </w:p>
    <w:p w:rsidR="002B73E7" w:rsidRPr="002B73E7" w:rsidRDefault="002B73E7" w:rsidP="002B73E7">
      <w:pPr>
        <w:autoSpaceDE w:val="0"/>
        <w:autoSpaceDN w:val="0"/>
        <w:adjustRightInd w:val="0"/>
        <w:spacing w:after="120"/>
        <w:contextualSpacing/>
        <w:jc w:val="both"/>
        <w:rPr>
          <w:rFonts w:cs="Arial"/>
          <w:b/>
          <w:color w:val="000000"/>
        </w:rPr>
      </w:pPr>
      <w:r>
        <w:rPr>
          <w:rFonts w:cs="Arial"/>
          <w:b/>
          <w:color w:val="000000"/>
        </w:rPr>
        <w:t xml:space="preserve">2. § </w:t>
      </w:r>
      <w:r w:rsidRPr="002B73E7">
        <w:rPr>
          <w:rFonts w:cs="Arial"/>
          <w:color w:val="000000"/>
        </w:rPr>
        <w:t>E rendelet alkalmazása során az alább felsorolt kivételekkel az 1997. évi LXXVIII. törvény 2. §-ban, illetve az OTÉK-ben meghatározott fogalom</w:t>
      </w:r>
      <w:r>
        <w:rPr>
          <w:rFonts w:cs="Arial"/>
          <w:color w:val="000000"/>
        </w:rPr>
        <w:t xml:space="preserve"> </w:t>
      </w:r>
      <w:r w:rsidRPr="002B73E7">
        <w:rPr>
          <w:rFonts w:cs="Arial"/>
          <w:color w:val="000000"/>
        </w:rPr>
        <w:t>értelmezéseket kell használni.</w:t>
      </w:r>
    </w:p>
    <w:p w:rsidR="00024D87" w:rsidRPr="00E86126" w:rsidRDefault="002B73E7" w:rsidP="00131E8B">
      <w:pPr>
        <w:pStyle w:val="Listaszerbekezds"/>
        <w:numPr>
          <w:ilvl w:val="2"/>
          <w:numId w:val="7"/>
        </w:numPr>
        <w:autoSpaceDE w:val="0"/>
        <w:autoSpaceDN w:val="0"/>
        <w:adjustRightInd w:val="0"/>
        <w:spacing w:after="60"/>
        <w:ind w:left="851" w:hanging="284"/>
        <w:contextualSpacing w:val="0"/>
        <w:jc w:val="both"/>
        <w:rPr>
          <w:rFonts w:cs="Arial"/>
        </w:rPr>
      </w:pPr>
      <w:r w:rsidRPr="00E86126">
        <w:rPr>
          <w:rFonts w:cs="Arial"/>
          <w:i/>
        </w:rPr>
        <w:t>Háromszintes növényállomány:</w:t>
      </w:r>
      <w:r w:rsidRPr="00E86126">
        <w:rPr>
          <w:rFonts w:cs="Arial"/>
        </w:rPr>
        <w:t xml:space="preserve"> olyan fásított terület, vagy területsáv, ahol </w:t>
      </w:r>
      <w:r w:rsidR="00D460A8" w:rsidRPr="00E86126">
        <w:rPr>
          <w:rFonts w:cs="Arial"/>
        </w:rPr>
        <w:t>a terület minden 150 m</w:t>
      </w:r>
      <w:r w:rsidR="00D460A8" w:rsidRPr="00E86126">
        <w:rPr>
          <w:rFonts w:cs="Arial"/>
          <w:vertAlign w:val="superscript"/>
        </w:rPr>
        <w:t>2</w:t>
      </w:r>
      <w:r w:rsidR="00D460A8" w:rsidRPr="00E86126">
        <w:rPr>
          <w:rFonts w:cs="Arial"/>
        </w:rPr>
        <w:t xml:space="preserve">-re számítva </w:t>
      </w:r>
      <w:r w:rsidRPr="00E86126">
        <w:rPr>
          <w:rFonts w:cs="Arial"/>
        </w:rPr>
        <w:t xml:space="preserve">legalább egy nagy vagy közepes lombtömegű fa és legalább 40 db lombhullató vagy örökzöld cserje telepített és a többi felület a talajszinten gyeppel vagy talajtakaró növényzettel borított. </w:t>
      </w:r>
    </w:p>
    <w:p w:rsidR="002B73E7" w:rsidRDefault="002B73E7" w:rsidP="00284F4D">
      <w:pPr>
        <w:pStyle w:val="Listaszerbekezds"/>
        <w:numPr>
          <w:ilvl w:val="2"/>
          <w:numId w:val="7"/>
        </w:numPr>
        <w:autoSpaceDE w:val="0"/>
        <w:autoSpaceDN w:val="0"/>
        <w:adjustRightInd w:val="0"/>
        <w:spacing w:after="0"/>
        <w:ind w:left="851" w:hanging="284"/>
        <w:jc w:val="both"/>
        <w:rPr>
          <w:rFonts w:cs="Arial"/>
        </w:rPr>
      </w:pPr>
      <w:r w:rsidRPr="00E86126">
        <w:rPr>
          <w:rFonts w:cs="Arial"/>
          <w:i/>
        </w:rPr>
        <w:t>Kialakult állapot:</w:t>
      </w:r>
      <w:r w:rsidRPr="00E86126">
        <w:rPr>
          <w:rFonts w:cs="Arial"/>
        </w:rPr>
        <w:t xml:space="preserve"> </w:t>
      </w:r>
      <w:r w:rsidR="009D36BD" w:rsidRPr="00E86126">
        <w:rPr>
          <w:rFonts w:cs="Arial"/>
        </w:rPr>
        <w:t>az építési övezeti előírásoktól eltérő, a korábbi építési szabályoknak megfelelően kialakult beépítés.</w:t>
      </w:r>
    </w:p>
    <w:p w:rsidR="0098251B" w:rsidRPr="00CF3B9E" w:rsidRDefault="0098251B" w:rsidP="00CF3B9E">
      <w:pPr>
        <w:pStyle w:val="Listaszerbekezds"/>
        <w:numPr>
          <w:ilvl w:val="2"/>
          <w:numId w:val="7"/>
        </w:numPr>
        <w:autoSpaceDE w:val="0"/>
        <w:autoSpaceDN w:val="0"/>
        <w:adjustRightInd w:val="0"/>
        <w:spacing w:after="0"/>
        <w:ind w:left="851" w:hanging="284"/>
        <w:jc w:val="both"/>
        <w:rPr>
          <w:rFonts w:cs="Arial"/>
          <w:i/>
        </w:rPr>
      </w:pPr>
      <w:r w:rsidRPr="00CF3B9E">
        <w:rPr>
          <w:rFonts w:cs="Arial"/>
          <w:i/>
        </w:rPr>
        <w:lastRenderedPageBreak/>
        <w:t>Üzemszerű állattartás:</w:t>
      </w:r>
      <w:r w:rsidR="00CF3B9E" w:rsidRPr="00CF3B9E">
        <w:rPr>
          <w:rFonts w:cs="Arial"/>
          <w:i/>
        </w:rPr>
        <w:t xml:space="preserve"> </w:t>
      </w:r>
      <w:r w:rsidRPr="00CF3B9E">
        <w:rPr>
          <w:rFonts w:cs="Arial"/>
        </w:rPr>
        <w:t>3 vagy több nagytest</w:t>
      </w:r>
      <w:r w:rsidR="00CF3B9E" w:rsidRPr="00CF3B9E">
        <w:rPr>
          <w:rFonts w:cs="Arial"/>
        </w:rPr>
        <w:t xml:space="preserve">ű haszonállat tartása, </w:t>
      </w:r>
      <w:r w:rsidRPr="00CF3B9E">
        <w:rPr>
          <w:rFonts w:cs="Arial"/>
        </w:rPr>
        <w:t>10 vagy több közepes testű haszonállat tartása,</w:t>
      </w:r>
      <w:r w:rsidR="00CF3B9E" w:rsidRPr="00CF3B9E">
        <w:rPr>
          <w:rFonts w:cs="Arial"/>
        </w:rPr>
        <w:t xml:space="preserve"> </w:t>
      </w:r>
      <w:r w:rsidRPr="00CF3B9E">
        <w:rPr>
          <w:rFonts w:cs="Arial"/>
        </w:rPr>
        <w:t>150 darabnál több vegyes szárnyas tartása,</w:t>
      </w:r>
      <w:r w:rsidR="00CF3B9E" w:rsidRPr="00CF3B9E">
        <w:rPr>
          <w:rFonts w:cs="Arial"/>
        </w:rPr>
        <w:t xml:space="preserve"> </w:t>
      </w:r>
      <w:r w:rsidRPr="00CF3B9E">
        <w:rPr>
          <w:rFonts w:cs="Arial"/>
        </w:rPr>
        <w:t>50 darabnál több prémes állat tartása,</w:t>
      </w:r>
      <w:r w:rsidR="00CF3B9E" w:rsidRPr="00CF3B9E">
        <w:rPr>
          <w:rFonts w:cs="Arial"/>
        </w:rPr>
        <w:t xml:space="preserve"> </w:t>
      </w:r>
      <w:r w:rsidRPr="00CF3B9E">
        <w:rPr>
          <w:rFonts w:cs="Arial"/>
        </w:rPr>
        <w:t>egyéb állat eladásra történő tenyésztése</w:t>
      </w:r>
    </w:p>
    <w:p w:rsidR="0098251B" w:rsidRPr="00CF3B9E" w:rsidRDefault="0098251B" w:rsidP="00CF3B9E">
      <w:pPr>
        <w:pStyle w:val="Listaszerbekezds"/>
        <w:numPr>
          <w:ilvl w:val="2"/>
          <w:numId w:val="7"/>
        </w:numPr>
        <w:autoSpaceDE w:val="0"/>
        <w:autoSpaceDN w:val="0"/>
        <w:adjustRightInd w:val="0"/>
        <w:spacing w:after="0"/>
        <w:ind w:left="851" w:hanging="284"/>
        <w:jc w:val="both"/>
        <w:rPr>
          <w:rFonts w:cs="Arial"/>
          <w:i/>
        </w:rPr>
      </w:pPr>
      <w:r w:rsidRPr="00CF3B9E">
        <w:rPr>
          <w:rFonts w:cs="Arial"/>
          <w:i/>
        </w:rPr>
        <w:t xml:space="preserve">Haszonállat: </w:t>
      </w:r>
      <w:r w:rsidRPr="00CF3B9E">
        <w:rPr>
          <w:rFonts w:cs="Arial"/>
        </w:rPr>
        <w:t>gazdasági haszon céljára tartott állat:</w:t>
      </w:r>
    </w:p>
    <w:p w:rsidR="0098251B" w:rsidRPr="00CF3B9E" w:rsidRDefault="00CF3B9E" w:rsidP="00CF3B9E">
      <w:pPr>
        <w:autoSpaceDE w:val="0"/>
        <w:autoSpaceDN w:val="0"/>
        <w:adjustRightInd w:val="0"/>
        <w:spacing w:after="0"/>
        <w:ind w:left="1985"/>
        <w:jc w:val="both"/>
        <w:rPr>
          <w:rFonts w:cs="Arial"/>
        </w:rPr>
      </w:pPr>
      <w:r w:rsidRPr="00CF3B9E">
        <w:rPr>
          <w:rFonts w:cs="Arial"/>
        </w:rPr>
        <w:t xml:space="preserve">1) </w:t>
      </w:r>
      <w:r w:rsidR="0098251B" w:rsidRPr="00CF3B9E">
        <w:rPr>
          <w:rFonts w:cs="Arial"/>
        </w:rPr>
        <w:t>nagytestű haszonállat: ló, szamár, öszvér, szarvasmarha, bivaly,</w:t>
      </w:r>
    </w:p>
    <w:p w:rsidR="0098251B" w:rsidRPr="00CF3B9E" w:rsidRDefault="00CF3B9E" w:rsidP="00CF3B9E">
      <w:pPr>
        <w:autoSpaceDE w:val="0"/>
        <w:autoSpaceDN w:val="0"/>
        <w:adjustRightInd w:val="0"/>
        <w:spacing w:after="0"/>
        <w:ind w:left="1985"/>
        <w:jc w:val="both"/>
        <w:rPr>
          <w:rFonts w:cs="Arial"/>
        </w:rPr>
      </w:pPr>
      <w:r w:rsidRPr="00CF3B9E">
        <w:rPr>
          <w:rFonts w:cs="Arial"/>
        </w:rPr>
        <w:t xml:space="preserve">2) </w:t>
      </w:r>
      <w:r w:rsidR="0098251B" w:rsidRPr="00CF3B9E">
        <w:rPr>
          <w:rFonts w:cs="Arial"/>
        </w:rPr>
        <w:t>közepes testű haszonállat: sertés, juh, kecske,</w:t>
      </w:r>
    </w:p>
    <w:p w:rsidR="0098251B" w:rsidRPr="00CF3B9E" w:rsidRDefault="00CF3B9E" w:rsidP="00CF3B9E">
      <w:pPr>
        <w:autoSpaceDE w:val="0"/>
        <w:autoSpaceDN w:val="0"/>
        <w:adjustRightInd w:val="0"/>
        <w:spacing w:after="0"/>
        <w:ind w:left="1985"/>
        <w:jc w:val="both"/>
        <w:rPr>
          <w:rFonts w:cs="Arial"/>
        </w:rPr>
      </w:pPr>
      <w:r w:rsidRPr="00CF3B9E">
        <w:rPr>
          <w:rFonts w:cs="Arial"/>
        </w:rPr>
        <w:t xml:space="preserve">3) </w:t>
      </w:r>
      <w:r w:rsidR="0098251B" w:rsidRPr="00CF3B9E">
        <w:rPr>
          <w:rFonts w:cs="Arial"/>
        </w:rPr>
        <w:t>kistestű haszonállat: baromfi, galamb, házinyúl, nutria, róka, prémgörény, tenyésztési céllal eb és macska,</w:t>
      </w:r>
    </w:p>
    <w:p w:rsidR="0098251B" w:rsidRPr="00CF3B9E" w:rsidRDefault="00CF3B9E" w:rsidP="00CF3B9E">
      <w:pPr>
        <w:autoSpaceDE w:val="0"/>
        <w:autoSpaceDN w:val="0"/>
        <w:adjustRightInd w:val="0"/>
        <w:spacing w:after="0"/>
        <w:ind w:left="1985"/>
        <w:jc w:val="both"/>
        <w:rPr>
          <w:rFonts w:cs="Arial"/>
        </w:rPr>
      </w:pPr>
      <w:r w:rsidRPr="00CF3B9E">
        <w:rPr>
          <w:rFonts w:cs="Arial"/>
        </w:rPr>
        <w:t xml:space="preserve">4) </w:t>
      </w:r>
      <w:r w:rsidR="0098251B" w:rsidRPr="00CF3B9E">
        <w:rPr>
          <w:rFonts w:cs="Arial"/>
        </w:rPr>
        <w:t>egyéb állat: az a)-c) pontban fel nem sorolt valamennyi emlős, hüllő, hal, madár.</w:t>
      </w:r>
    </w:p>
    <w:p w:rsidR="006531D0" w:rsidRPr="00CF3B9E" w:rsidRDefault="006531D0" w:rsidP="00CF3B9E">
      <w:pPr>
        <w:pStyle w:val="Listaszerbekezds"/>
        <w:numPr>
          <w:ilvl w:val="2"/>
          <w:numId w:val="7"/>
        </w:numPr>
        <w:autoSpaceDE w:val="0"/>
        <w:autoSpaceDN w:val="0"/>
        <w:adjustRightInd w:val="0"/>
        <w:spacing w:after="0"/>
        <w:ind w:left="851" w:hanging="284"/>
        <w:jc w:val="both"/>
        <w:rPr>
          <w:rFonts w:cs="Arial"/>
        </w:rPr>
      </w:pPr>
      <w:r w:rsidRPr="00CF3B9E">
        <w:rPr>
          <w:rFonts w:cs="Arial"/>
          <w:i/>
        </w:rPr>
        <w:t xml:space="preserve">Főépület: </w:t>
      </w:r>
      <w:r w:rsidRPr="00CF3B9E">
        <w:rPr>
          <w:rFonts w:cs="Arial"/>
        </w:rPr>
        <w:t>az építési övezetben illetve övezetben meghatározott rendeltetés szerinti épület.</w:t>
      </w:r>
    </w:p>
    <w:p w:rsidR="00CF3B9E" w:rsidRPr="009F1778" w:rsidRDefault="00CF3B9E" w:rsidP="002A35ED">
      <w:pPr>
        <w:pStyle w:val="Listaszerbekezds"/>
        <w:numPr>
          <w:ilvl w:val="2"/>
          <w:numId w:val="7"/>
        </w:numPr>
        <w:autoSpaceDE w:val="0"/>
        <w:autoSpaceDN w:val="0"/>
        <w:adjustRightInd w:val="0"/>
        <w:spacing w:after="0"/>
        <w:ind w:left="851" w:hanging="284"/>
        <w:jc w:val="both"/>
        <w:rPr>
          <w:rFonts w:cs="Arial"/>
          <w:i/>
          <w:color w:val="000000" w:themeColor="text1"/>
        </w:rPr>
      </w:pPr>
      <w:r w:rsidRPr="009F1778">
        <w:rPr>
          <w:rFonts w:cs="Arial"/>
          <w:i/>
          <w:color w:val="000000" w:themeColor="text1"/>
        </w:rPr>
        <w:t xml:space="preserve">Melléképület: </w:t>
      </w:r>
      <w:r w:rsidRPr="009F1778">
        <w:rPr>
          <w:rFonts w:cs="Arial"/>
          <w:color w:val="000000" w:themeColor="text1"/>
        </w:rPr>
        <w:t xml:space="preserve">a telek és a telken álló főépület rendeltetésszerű használatát, működtetését elősegítő, kiegészítő rendeltetésű </w:t>
      </w:r>
      <w:r w:rsidR="002A35ED" w:rsidRPr="009F1778">
        <w:rPr>
          <w:rFonts w:cs="Arial"/>
          <w:color w:val="000000" w:themeColor="text1"/>
        </w:rPr>
        <w:t xml:space="preserve">különálló </w:t>
      </w:r>
      <w:r w:rsidRPr="009F1778">
        <w:rPr>
          <w:rFonts w:cs="Arial"/>
          <w:color w:val="000000" w:themeColor="text1"/>
        </w:rPr>
        <w:t>épület.</w:t>
      </w:r>
      <w:r w:rsidR="002A35ED" w:rsidRPr="009F1778">
        <w:rPr>
          <w:rFonts w:cs="Arial"/>
          <w:color w:val="000000" w:themeColor="text1"/>
        </w:rPr>
        <w:t xml:space="preserve"> Különösen: garázs, nyárikonyha, fáskamra, szerszámtároló, barkácsműhely, állattartó épület, fedett úszómedence, szauna, sport-és fitnesz épület.</w:t>
      </w:r>
    </w:p>
    <w:p w:rsidR="006531D0" w:rsidRPr="006531D0" w:rsidRDefault="006531D0" w:rsidP="006531D0">
      <w:pPr>
        <w:pStyle w:val="Listaszerbekezds"/>
        <w:autoSpaceDE w:val="0"/>
        <w:autoSpaceDN w:val="0"/>
        <w:adjustRightInd w:val="0"/>
        <w:ind w:left="0"/>
        <w:rPr>
          <w:rFonts w:cs="Arial"/>
          <w:b/>
          <w:bCs/>
          <w:color w:val="000000"/>
        </w:rPr>
      </w:pPr>
    </w:p>
    <w:p w:rsidR="003A1699" w:rsidRPr="000B31EB"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0B31EB">
        <w:rPr>
          <w:rFonts w:cs="Arial"/>
          <w:b/>
          <w:bCs/>
          <w:color w:val="000000"/>
        </w:rPr>
        <w:t>Közterület alakításra vonatkozó előírások</w:t>
      </w:r>
    </w:p>
    <w:p w:rsidR="00577AE6" w:rsidRDefault="00BA4FF6" w:rsidP="00833322">
      <w:pPr>
        <w:autoSpaceDE w:val="0"/>
        <w:autoSpaceDN w:val="0"/>
        <w:adjustRightInd w:val="0"/>
        <w:spacing w:after="120"/>
        <w:jc w:val="both"/>
        <w:rPr>
          <w:rFonts w:cs="Arial"/>
          <w:bCs/>
          <w:color w:val="000000"/>
        </w:rPr>
      </w:pPr>
      <w:r>
        <w:rPr>
          <w:rFonts w:cs="Arial"/>
          <w:b/>
          <w:bCs/>
          <w:color w:val="000000"/>
        </w:rPr>
        <w:t>3</w:t>
      </w:r>
      <w:r w:rsidR="003A1699" w:rsidRPr="000B31EB">
        <w:rPr>
          <w:rFonts w:cs="Arial"/>
          <w:b/>
          <w:bCs/>
          <w:color w:val="000000"/>
        </w:rPr>
        <w:t>. §</w:t>
      </w:r>
      <w:r w:rsidR="003A1699" w:rsidRPr="000B31EB">
        <w:rPr>
          <w:rFonts w:cs="Arial"/>
          <w:bCs/>
          <w:color w:val="000000"/>
        </w:rPr>
        <w:t xml:space="preserve"> </w:t>
      </w:r>
      <w:r w:rsidR="003A1699">
        <w:rPr>
          <w:rFonts w:cs="Arial"/>
          <w:bCs/>
          <w:color w:val="000000"/>
        </w:rPr>
        <w:t xml:space="preserve">(1) A közterület </w:t>
      </w:r>
      <w:r w:rsidR="00577AE6">
        <w:rPr>
          <w:rFonts w:cs="Arial"/>
          <w:bCs/>
          <w:color w:val="000000"/>
        </w:rPr>
        <w:t>alakítás:</w:t>
      </w:r>
    </w:p>
    <w:p w:rsidR="003A1699" w:rsidRDefault="00577AE6" w:rsidP="00131E8B">
      <w:pPr>
        <w:pStyle w:val="Listaszerbekezds"/>
        <w:numPr>
          <w:ilvl w:val="0"/>
          <w:numId w:val="10"/>
        </w:numPr>
        <w:autoSpaceDE w:val="0"/>
        <w:autoSpaceDN w:val="0"/>
        <w:adjustRightInd w:val="0"/>
        <w:spacing w:after="120"/>
        <w:ind w:left="851"/>
        <w:jc w:val="both"/>
        <w:rPr>
          <w:rFonts w:cs="Arial"/>
          <w:bCs/>
          <w:color w:val="000000"/>
        </w:rPr>
      </w:pPr>
      <w:r w:rsidRPr="00577AE6">
        <w:rPr>
          <w:rFonts w:cs="Arial"/>
          <w:bCs/>
          <w:color w:val="000000"/>
        </w:rPr>
        <w:t>a tervezett szabályozási vonal telekalakítás, új</w:t>
      </w:r>
      <w:r w:rsidR="00C6026E">
        <w:rPr>
          <w:rFonts w:cs="Arial"/>
          <w:bCs/>
          <w:color w:val="000000"/>
        </w:rPr>
        <w:t xml:space="preserve"> épület építés</w:t>
      </w:r>
      <w:r w:rsidR="00426891">
        <w:rPr>
          <w:rFonts w:cs="Arial"/>
          <w:bCs/>
          <w:color w:val="000000"/>
        </w:rPr>
        <w:t>e</w:t>
      </w:r>
      <w:r w:rsidR="00C6026E">
        <w:rPr>
          <w:rFonts w:cs="Arial"/>
          <w:bCs/>
          <w:color w:val="000000"/>
        </w:rPr>
        <w:t xml:space="preserve">, meglévő épület bővítése </w:t>
      </w:r>
      <w:r w:rsidRPr="00577AE6">
        <w:rPr>
          <w:rFonts w:cs="Arial"/>
          <w:bCs/>
          <w:color w:val="000000"/>
        </w:rPr>
        <w:t>esetén érvényesítendő.</w:t>
      </w:r>
    </w:p>
    <w:p w:rsidR="00577AE6" w:rsidRDefault="00577AE6" w:rsidP="00131E8B">
      <w:pPr>
        <w:pStyle w:val="Listaszerbekezds"/>
        <w:numPr>
          <w:ilvl w:val="0"/>
          <w:numId w:val="10"/>
        </w:numPr>
        <w:autoSpaceDE w:val="0"/>
        <w:autoSpaceDN w:val="0"/>
        <w:adjustRightInd w:val="0"/>
        <w:spacing w:after="120"/>
        <w:ind w:left="851"/>
        <w:jc w:val="both"/>
        <w:rPr>
          <w:rFonts w:cs="Arial"/>
          <w:bCs/>
          <w:color w:val="000000"/>
        </w:rPr>
      </w:pPr>
      <w:r>
        <w:rPr>
          <w:rFonts w:cs="Arial"/>
          <w:bCs/>
          <w:color w:val="000000"/>
        </w:rPr>
        <w:t>Ahol a tervezett szabályozási vonal meglévő telket keresz</w:t>
      </w:r>
      <w:r w:rsidR="00834EED">
        <w:rPr>
          <w:rFonts w:cs="Arial"/>
          <w:bCs/>
          <w:color w:val="000000"/>
        </w:rPr>
        <w:t>tez, a telek beépítésekor a sza</w:t>
      </w:r>
      <w:r>
        <w:rPr>
          <w:rFonts w:cs="Arial"/>
          <w:bCs/>
          <w:color w:val="000000"/>
        </w:rPr>
        <w:t>bály</w:t>
      </w:r>
      <w:r w:rsidR="00834EED">
        <w:rPr>
          <w:rFonts w:cs="Arial"/>
          <w:bCs/>
          <w:color w:val="000000"/>
        </w:rPr>
        <w:t>ozási vonallal kijelölt telek paramétereit kell alapul venni.</w:t>
      </w:r>
    </w:p>
    <w:p w:rsidR="00834EED" w:rsidRDefault="00834EED" w:rsidP="00834EED">
      <w:pPr>
        <w:autoSpaceDE w:val="0"/>
        <w:autoSpaceDN w:val="0"/>
        <w:adjustRightInd w:val="0"/>
        <w:spacing w:after="120"/>
        <w:jc w:val="both"/>
        <w:rPr>
          <w:rFonts w:cs="Arial"/>
          <w:bCs/>
          <w:color w:val="000000"/>
        </w:rPr>
      </w:pPr>
      <w:r>
        <w:rPr>
          <w:rFonts w:cs="Arial"/>
          <w:bCs/>
          <w:color w:val="000000"/>
        </w:rPr>
        <w:t>(2) közterületen csak a közhasználatra szolgáló, alábbi építmények helyezhetők el az OTÉK 39.§ és a településképi rendelet figyelembevételével:</w:t>
      </w:r>
    </w:p>
    <w:p w:rsidR="00834EED" w:rsidRDefault="00834EED" w:rsidP="00131E8B">
      <w:pPr>
        <w:pStyle w:val="Listaszerbekezds"/>
        <w:numPr>
          <w:ilvl w:val="0"/>
          <w:numId w:val="11"/>
        </w:numPr>
        <w:autoSpaceDE w:val="0"/>
        <w:autoSpaceDN w:val="0"/>
        <w:adjustRightInd w:val="0"/>
        <w:spacing w:after="120"/>
        <w:jc w:val="both"/>
        <w:rPr>
          <w:rFonts w:cs="Arial"/>
          <w:bCs/>
          <w:color w:val="000000"/>
        </w:rPr>
      </w:pPr>
      <w:r>
        <w:rPr>
          <w:rFonts w:cs="Arial"/>
          <w:bCs/>
          <w:color w:val="000000"/>
        </w:rPr>
        <w:t>legfeljebb 15 m</w:t>
      </w:r>
      <w:r w:rsidRPr="00D643F8">
        <w:rPr>
          <w:rFonts w:cs="Arial"/>
          <w:bCs/>
          <w:color w:val="000000"/>
          <w:vertAlign w:val="superscript"/>
        </w:rPr>
        <w:t>2</w:t>
      </w:r>
      <w:r>
        <w:rPr>
          <w:rFonts w:cs="Arial"/>
          <w:bCs/>
          <w:color w:val="000000"/>
        </w:rPr>
        <w:t xml:space="preserve"> beépített alapterületű autóbusz-váróhelyiség vagy tető,</w:t>
      </w:r>
    </w:p>
    <w:p w:rsidR="00834EED" w:rsidRDefault="00834EED" w:rsidP="00131E8B">
      <w:pPr>
        <w:pStyle w:val="Listaszerbekezds"/>
        <w:numPr>
          <w:ilvl w:val="0"/>
          <w:numId w:val="11"/>
        </w:numPr>
        <w:autoSpaceDE w:val="0"/>
        <w:autoSpaceDN w:val="0"/>
        <w:adjustRightInd w:val="0"/>
        <w:spacing w:after="120"/>
        <w:jc w:val="both"/>
        <w:rPr>
          <w:rFonts w:cs="Arial"/>
          <w:bCs/>
          <w:color w:val="000000"/>
        </w:rPr>
      </w:pPr>
      <w:r>
        <w:rPr>
          <w:rFonts w:cs="Arial"/>
          <w:bCs/>
          <w:color w:val="000000"/>
        </w:rPr>
        <w:t>legfeljebb 6 m</w:t>
      </w:r>
      <w:r w:rsidRPr="00D643F8">
        <w:rPr>
          <w:rFonts w:cs="Arial"/>
          <w:bCs/>
          <w:color w:val="000000"/>
          <w:vertAlign w:val="superscript"/>
        </w:rPr>
        <w:t>2</w:t>
      </w:r>
      <w:r>
        <w:rPr>
          <w:rFonts w:cs="Arial"/>
          <w:bCs/>
          <w:color w:val="000000"/>
        </w:rPr>
        <w:t xml:space="preserve"> beépített alapterületű árusítópavilon, kioszk,</w:t>
      </w:r>
    </w:p>
    <w:p w:rsidR="00DC0542" w:rsidRDefault="00DC0542" w:rsidP="00131E8B">
      <w:pPr>
        <w:pStyle w:val="Listaszerbekezds"/>
        <w:numPr>
          <w:ilvl w:val="0"/>
          <w:numId w:val="11"/>
        </w:numPr>
        <w:autoSpaceDE w:val="0"/>
        <w:autoSpaceDN w:val="0"/>
        <w:adjustRightInd w:val="0"/>
        <w:spacing w:after="120"/>
        <w:jc w:val="both"/>
        <w:rPr>
          <w:rFonts w:cs="Arial"/>
          <w:bCs/>
          <w:color w:val="000000"/>
        </w:rPr>
      </w:pPr>
      <w:r>
        <w:rPr>
          <w:rFonts w:cs="Arial"/>
          <w:bCs/>
          <w:color w:val="000000"/>
        </w:rPr>
        <w:t>nyilvános illemhely,</w:t>
      </w:r>
    </w:p>
    <w:p w:rsidR="00834EED" w:rsidRDefault="00834EED" w:rsidP="00131E8B">
      <w:pPr>
        <w:pStyle w:val="Listaszerbekezds"/>
        <w:numPr>
          <w:ilvl w:val="0"/>
          <w:numId w:val="11"/>
        </w:numPr>
        <w:autoSpaceDE w:val="0"/>
        <w:autoSpaceDN w:val="0"/>
        <w:adjustRightInd w:val="0"/>
        <w:spacing w:after="120"/>
        <w:jc w:val="both"/>
        <w:rPr>
          <w:rFonts w:cs="Arial"/>
          <w:bCs/>
          <w:color w:val="000000"/>
        </w:rPr>
      </w:pPr>
      <w:r>
        <w:rPr>
          <w:rFonts w:cs="Arial"/>
          <w:bCs/>
          <w:color w:val="000000"/>
        </w:rPr>
        <w:t>közműépítmény,</w:t>
      </w:r>
    </w:p>
    <w:p w:rsidR="00834EED" w:rsidRDefault="00834EED" w:rsidP="00131E8B">
      <w:pPr>
        <w:pStyle w:val="Listaszerbekezds"/>
        <w:numPr>
          <w:ilvl w:val="0"/>
          <w:numId w:val="11"/>
        </w:numPr>
        <w:autoSpaceDE w:val="0"/>
        <w:autoSpaceDN w:val="0"/>
        <w:adjustRightInd w:val="0"/>
        <w:spacing w:after="120"/>
        <w:jc w:val="both"/>
        <w:rPr>
          <w:rFonts w:cs="Arial"/>
          <w:bCs/>
          <w:color w:val="000000"/>
        </w:rPr>
      </w:pPr>
      <w:r>
        <w:rPr>
          <w:rFonts w:cs="Arial"/>
          <w:bCs/>
          <w:color w:val="000000"/>
        </w:rPr>
        <w:t>köztárgy,</w:t>
      </w:r>
    </w:p>
    <w:p w:rsidR="003A1699" w:rsidRPr="000B31EB" w:rsidRDefault="003A1699" w:rsidP="00833322">
      <w:pPr>
        <w:autoSpaceDE w:val="0"/>
        <w:autoSpaceDN w:val="0"/>
        <w:adjustRightInd w:val="0"/>
        <w:spacing w:after="120"/>
        <w:jc w:val="both"/>
        <w:rPr>
          <w:rFonts w:cs="Arial"/>
          <w:bCs/>
          <w:color w:val="000000"/>
        </w:rPr>
      </w:pPr>
      <w:r w:rsidRPr="000B31EB">
        <w:rPr>
          <w:rFonts w:cs="Arial"/>
          <w:bCs/>
          <w:color w:val="000000"/>
        </w:rPr>
        <w:t>(</w:t>
      </w:r>
      <w:r w:rsidR="00834EED">
        <w:rPr>
          <w:rFonts w:cs="Arial"/>
          <w:bCs/>
          <w:color w:val="000000"/>
        </w:rPr>
        <w:t>3</w:t>
      </w:r>
      <w:r w:rsidRPr="000B31EB">
        <w:rPr>
          <w:rFonts w:cs="Arial"/>
          <w:bCs/>
          <w:color w:val="000000"/>
        </w:rPr>
        <w:t xml:space="preserve">) Amennyiben az adott közterületre vonatkozóan nincs érvényben lévő közterület-alakítási terv, a közterület alakítására vonatkozó rendelkezéseket, a szabályozási tervek által, a közterületre megfogalmazott övezethez tartozó előírások tartalmazzák. </w:t>
      </w:r>
    </w:p>
    <w:p w:rsidR="003A1699" w:rsidRDefault="003A1699" w:rsidP="00833322">
      <w:pPr>
        <w:autoSpaceDE w:val="0"/>
        <w:autoSpaceDN w:val="0"/>
        <w:adjustRightInd w:val="0"/>
        <w:spacing w:after="120"/>
        <w:jc w:val="both"/>
        <w:rPr>
          <w:rFonts w:cs="Arial"/>
          <w:bCs/>
          <w:color w:val="000000"/>
        </w:rPr>
      </w:pPr>
      <w:r w:rsidRPr="000B31EB">
        <w:rPr>
          <w:rFonts w:cs="Arial"/>
          <w:bCs/>
          <w:color w:val="000000"/>
        </w:rPr>
        <w:t>(</w:t>
      </w:r>
      <w:r w:rsidR="00834EED">
        <w:rPr>
          <w:rFonts w:cs="Arial"/>
          <w:bCs/>
          <w:color w:val="000000"/>
        </w:rPr>
        <w:t>4</w:t>
      </w:r>
      <w:r w:rsidRPr="000B31EB">
        <w:rPr>
          <w:rFonts w:cs="Arial"/>
          <w:bCs/>
          <w:color w:val="000000"/>
        </w:rPr>
        <w:t xml:space="preserve">) Amennyiben az adott közterületre vonatkozóan van érvényben lévő közterület-alakítási terv, a közterület alakításánál a szabályozási tervek által, a közterületre megfogalmazott övezethez tartozó előírásokat és a közterület-alakítási tervben megfogalmazottakat együttesen kell alkalmazni. </w:t>
      </w:r>
    </w:p>
    <w:p w:rsidR="005B73BB" w:rsidRDefault="005B73BB">
      <w:pPr>
        <w:spacing w:after="0" w:line="240" w:lineRule="auto"/>
        <w:rPr>
          <w:rFonts w:cs="Arial"/>
          <w:bCs/>
          <w:color w:val="000000"/>
        </w:rPr>
      </w:pPr>
      <w:r>
        <w:rPr>
          <w:rFonts w:cs="Arial"/>
          <w:bCs/>
          <w:color w:val="000000"/>
        </w:rPr>
        <w:br w:type="page"/>
      </w:r>
    </w:p>
    <w:p w:rsidR="00926299" w:rsidRDefault="00926299" w:rsidP="00926299">
      <w:pPr>
        <w:autoSpaceDE w:val="0"/>
        <w:autoSpaceDN w:val="0"/>
        <w:adjustRightInd w:val="0"/>
        <w:spacing w:after="0"/>
        <w:jc w:val="both"/>
        <w:rPr>
          <w:rFonts w:cs="Arial"/>
          <w:bCs/>
          <w:color w:val="000000"/>
        </w:rPr>
      </w:pPr>
    </w:p>
    <w:p w:rsidR="007451DD" w:rsidRPr="00D643F8" w:rsidRDefault="00D643F8" w:rsidP="00131E8B">
      <w:pPr>
        <w:pStyle w:val="Listaszerbekezds"/>
        <w:numPr>
          <w:ilvl w:val="0"/>
          <w:numId w:val="2"/>
        </w:numPr>
        <w:autoSpaceDE w:val="0"/>
        <w:autoSpaceDN w:val="0"/>
        <w:adjustRightInd w:val="0"/>
        <w:spacing w:after="0"/>
        <w:ind w:left="0" w:firstLine="0"/>
        <w:jc w:val="center"/>
        <w:rPr>
          <w:rFonts w:cs="Arial"/>
          <w:b/>
          <w:bCs/>
          <w:smallCaps/>
          <w:color w:val="000000"/>
        </w:rPr>
      </w:pPr>
      <w:r w:rsidRPr="00D643F8">
        <w:rPr>
          <w:rFonts w:cs="Arial"/>
          <w:b/>
          <w:bCs/>
          <w:smallCaps/>
          <w:color w:val="000000"/>
        </w:rPr>
        <w:t>FEJEZET</w:t>
      </w:r>
    </w:p>
    <w:p w:rsidR="00926299" w:rsidRPr="00926299" w:rsidRDefault="00D643F8" w:rsidP="00926299">
      <w:pPr>
        <w:pStyle w:val="Listaszerbekezds"/>
        <w:autoSpaceDE w:val="0"/>
        <w:autoSpaceDN w:val="0"/>
        <w:adjustRightInd w:val="0"/>
        <w:spacing w:after="240"/>
        <w:ind w:left="0"/>
        <w:contextualSpacing w:val="0"/>
        <w:jc w:val="center"/>
        <w:rPr>
          <w:rFonts w:cs="Arial"/>
          <w:b/>
          <w:bCs/>
          <w:smallCaps/>
          <w:color w:val="000000"/>
        </w:rPr>
      </w:pPr>
      <w:r w:rsidRPr="00D643F8">
        <w:rPr>
          <w:rFonts w:cs="Arial"/>
          <w:b/>
          <w:bCs/>
          <w:smallCaps/>
          <w:color w:val="000000"/>
        </w:rPr>
        <w:t>AZ ÉPÍTETT KÖRNYEZET ALAKÍTÁSÁRA VONATKOZÓ ELŐÍRÁSOK</w:t>
      </w:r>
    </w:p>
    <w:p w:rsidR="003A1699"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5664AE">
        <w:rPr>
          <w:rFonts w:cs="Arial"/>
          <w:b/>
          <w:bCs/>
          <w:color w:val="000000"/>
        </w:rPr>
        <w:t>A táj és a természeti környezet védelmére vonatkozó előírások</w:t>
      </w:r>
    </w:p>
    <w:p w:rsidR="005B7E9E" w:rsidRDefault="00BA4FF6" w:rsidP="005B7E9E">
      <w:pPr>
        <w:spacing w:after="120"/>
        <w:jc w:val="both"/>
      </w:pPr>
      <w:r>
        <w:rPr>
          <w:b/>
        </w:rPr>
        <w:t>4</w:t>
      </w:r>
      <w:r w:rsidR="003A1699" w:rsidRPr="005664AE">
        <w:rPr>
          <w:b/>
        </w:rPr>
        <w:t>.§</w:t>
      </w:r>
      <w:r w:rsidR="003A1699">
        <w:t xml:space="preserve"> </w:t>
      </w:r>
      <w:r w:rsidR="005B7E9E">
        <w:t>(1) Az élővilág igénybevétele csak olyan módon történhet, amely az életközösségek természetes folyamatait és viszonyait, a biológiai sokféleséget nem károsítja, funkcióit nem veszélyezteti.</w:t>
      </w:r>
    </w:p>
    <w:p w:rsidR="005B7E9E" w:rsidRDefault="005B7E9E" w:rsidP="005B7E9E">
      <w:pPr>
        <w:spacing w:after="120"/>
        <w:jc w:val="both"/>
      </w:pPr>
      <w:r>
        <w:t xml:space="preserve">(2) A tájképvédelmi szempontból kiemelten kezelendő területen a tájba illesztés szabályait a </w:t>
      </w:r>
      <w:r w:rsidRPr="00DC0542">
        <w:t>Településképi rendelet határozza meg.</w:t>
      </w:r>
    </w:p>
    <w:p w:rsidR="003A1699" w:rsidRDefault="00BA4FF6" w:rsidP="00833322">
      <w:pPr>
        <w:spacing w:after="120"/>
        <w:jc w:val="both"/>
      </w:pPr>
      <w:r>
        <w:rPr>
          <w:b/>
        </w:rPr>
        <w:t>5</w:t>
      </w:r>
      <w:r w:rsidR="005B7E9E" w:rsidRPr="005664AE">
        <w:rPr>
          <w:b/>
        </w:rPr>
        <w:t>.§</w:t>
      </w:r>
      <w:r w:rsidR="005B7E9E">
        <w:t xml:space="preserve"> (1) </w:t>
      </w:r>
      <w:r w:rsidR="003A1699" w:rsidRPr="006D7328">
        <w:t xml:space="preserve">A település területén </w:t>
      </w:r>
      <w:r w:rsidR="00B0500F" w:rsidRPr="006D7328">
        <w:t>a</w:t>
      </w:r>
      <w:r w:rsidR="00B0500F">
        <w:t xml:space="preserve"> </w:t>
      </w:r>
      <w:r w:rsidR="00B0500F" w:rsidRPr="001C0687">
        <w:t xml:space="preserve">Natura2000, az </w:t>
      </w:r>
      <w:r w:rsidR="003A1699" w:rsidRPr="001C0687">
        <w:t xml:space="preserve">Országos Ökológiai Hálózat – </w:t>
      </w:r>
      <w:r w:rsidR="00B0500F" w:rsidRPr="001C0687">
        <w:t xml:space="preserve">Magterülethez és </w:t>
      </w:r>
      <w:r w:rsidR="003A1699" w:rsidRPr="001C0687">
        <w:t xml:space="preserve">Ökológiai folyosóhoz tartozó területek </w:t>
      </w:r>
      <w:r w:rsidR="003A1699" w:rsidRPr="003A7A45">
        <w:t>lehatárolását</w:t>
      </w:r>
      <w:r w:rsidR="003A1699" w:rsidRPr="005664AE">
        <w:t xml:space="preserve"> a Szabályozási terv tartalmazza, megóvásukat biztosítani kell, területükön a vonatkozó jogszabályok szerint kell eljárni.</w:t>
      </w:r>
    </w:p>
    <w:p w:rsidR="00024D87" w:rsidRDefault="00F667AA" w:rsidP="00833322">
      <w:pPr>
        <w:spacing w:after="120"/>
        <w:jc w:val="both"/>
      </w:pPr>
      <w:r>
        <w:t>(2</w:t>
      </w:r>
      <w:r w:rsidR="003A1699">
        <w:t>) A felszíni vizek mederrendezésénél a természetes vízparti vegetációnak, a természetes élőhelyeknek a védelmét a kivitelezés és a végleges terület-felhasználás során a természetvédelmi kezelés szempontjait kielégítő módon egyaránt biztosítani kell.</w:t>
      </w:r>
    </w:p>
    <w:p w:rsidR="003A1699" w:rsidRPr="00C23C3D"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C23C3D">
        <w:rPr>
          <w:rFonts w:cs="Arial"/>
          <w:b/>
          <w:bCs/>
          <w:color w:val="000000"/>
        </w:rPr>
        <w:t xml:space="preserve">A </w:t>
      </w:r>
      <w:r w:rsidR="00CE24E9">
        <w:rPr>
          <w:rFonts w:cs="Arial"/>
          <w:b/>
          <w:bCs/>
          <w:color w:val="000000"/>
        </w:rPr>
        <w:t xml:space="preserve">talaj </w:t>
      </w:r>
      <w:r w:rsidR="00CE24E9" w:rsidRPr="005664AE">
        <w:rPr>
          <w:rFonts w:cs="Arial"/>
          <w:b/>
          <w:bCs/>
          <w:color w:val="000000"/>
        </w:rPr>
        <w:t>védelmére vonatkozó előírások</w:t>
      </w:r>
    </w:p>
    <w:p w:rsidR="003A1699" w:rsidRDefault="00BA4FF6" w:rsidP="00833322">
      <w:pPr>
        <w:spacing w:after="120"/>
        <w:jc w:val="both"/>
      </w:pPr>
      <w:r>
        <w:rPr>
          <w:b/>
        </w:rPr>
        <w:t>6</w:t>
      </w:r>
      <w:r w:rsidR="003A1699" w:rsidRPr="00100EB4">
        <w:rPr>
          <w:b/>
        </w:rPr>
        <w:t>.§</w:t>
      </w:r>
      <w:r w:rsidR="005B3FF1">
        <w:t xml:space="preserve"> (1</w:t>
      </w:r>
      <w:r w:rsidR="003A1699">
        <w:t>) A telkek terepfelszíne kizárólag oly módon alakítható, hogy a talaj erózióvédelme, a terület gyommentesen tartása, a rézsűk állékonysága és a felszíni vizek elvezetése a telek területén belül biztosítható legyen.</w:t>
      </w:r>
    </w:p>
    <w:p w:rsidR="003A1699" w:rsidRDefault="005B3FF1" w:rsidP="00833322">
      <w:pPr>
        <w:spacing w:after="120"/>
        <w:jc w:val="both"/>
      </w:pPr>
      <w:r>
        <w:t>(</w:t>
      </w:r>
      <w:r w:rsidR="00530815">
        <w:t>2</w:t>
      </w:r>
      <w:r w:rsidR="003A1699">
        <w:t>) Az építési terület kialakítása, építési munka végzése során a környezetet károsító anyagokat a terület-előkészítés részeként el kell távolítani, feltöltés nem tartalmazhat környezetet károsító anyagokat.</w:t>
      </w:r>
    </w:p>
    <w:p w:rsidR="003A1699" w:rsidRDefault="005B3FF1" w:rsidP="00833322">
      <w:pPr>
        <w:spacing w:after="120"/>
        <w:jc w:val="both"/>
      </w:pPr>
      <w:r>
        <w:t>(</w:t>
      </w:r>
      <w:r w:rsidR="00530815">
        <w:t>3</w:t>
      </w:r>
      <w:r w:rsidR="003A1699">
        <w:t xml:space="preserve">) </w:t>
      </w:r>
      <w:r w:rsidR="00834EED">
        <w:t>Beruházások megvalósítása során a termőföldről és a termőföld védelméről szóló jogszabályokban foglaltaknak megfelelően kell eljárni.</w:t>
      </w:r>
    </w:p>
    <w:p w:rsidR="00CE24E9" w:rsidRPr="00CE24E9" w:rsidRDefault="00CE24E9" w:rsidP="00CE24E9">
      <w:pPr>
        <w:spacing w:after="120"/>
        <w:jc w:val="both"/>
      </w:pPr>
      <w:r w:rsidRPr="00CE24E9">
        <w:t xml:space="preserve">(4) A szélerózió megakadályozása érdekében mezővédő erdősávokat kell telepíteni az egységesen művelt táblák határán. </w:t>
      </w:r>
    </w:p>
    <w:p w:rsidR="00CE24E9" w:rsidRDefault="00CE24E9" w:rsidP="00CE24E9">
      <w:pPr>
        <w:spacing w:after="120"/>
        <w:jc w:val="both"/>
      </w:pPr>
      <w:r w:rsidRPr="00CE24E9">
        <w:t xml:space="preserve">(5) A mindenkori gazdaságossági körülményekhez igazítottan, törekedni kell az extenzív és földkímélő technológiák kiterjesztésére a művelt területeken. </w:t>
      </w:r>
    </w:p>
    <w:p w:rsidR="007F0ECB" w:rsidRDefault="007F0ECB" w:rsidP="00284F4D">
      <w:pPr>
        <w:spacing w:after="0"/>
        <w:jc w:val="both"/>
      </w:pPr>
      <w:r>
        <w:t xml:space="preserve">(6) A letermelt termőföldet deponálni kell. Az építkezések befejeztével helyben, vagy más építési helyen termőföldterítésként fel kell használni. </w:t>
      </w:r>
    </w:p>
    <w:p w:rsidR="007F0ECB" w:rsidRDefault="007F0ECB" w:rsidP="00284F4D">
      <w:pPr>
        <w:spacing w:after="0"/>
        <w:jc w:val="both"/>
      </w:pPr>
    </w:p>
    <w:p w:rsidR="00CE24E9" w:rsidRPr="00C23C3D" w:rsidRDefault="00CE24E9" w:rsidP="00CE24E9">
      <w:pPr>
        <w:pStyle w:val="Listaszerbekezds"/>
        <w:numPr>
          <w:ilvl w:val="0"/>
          <w:numId w:val="3"/>
        </w:numPr>
        <w:autoSpaceDE w:val="0"/>
        <w:autoSpaceDN w:val="0"/>
        <w:adjustRightInd w:val="0"/>
        <w:ind w:left="0" w:firstLine="0"/>
        <w:jc w:val="center"/>
        <w:rPr>
          <w:rFonts w:cs="Arial"/>
          <w:b/>
          <w:bCs/>
          <w:color w:val="000000"/>
        </w:rPr>
      </w:pPr>
      <w:r w:rsidRPr="00C23C3D">
        <w:rPr>
          <w:rFonts w:cs="Arial"/>
          <w:b/>
          <w:bCs/>
          <w:color w:val="000000"/>
        </w:rPr>
        <w:t xml:space="preserve">A </w:t>
      </w:r>
      <w:r>
        <w:rPr>
          <w:rFonts w:cs="Arial"/>
          <w:b/>
          <w:bCs/>
          <w:color w:val="000000"/>
        </w:rPr>
        <w:t xml:space="preserve">víz </w:t>
      </w:r>
      <w:r w:rsidRPr="005664AE">
        <w:rPr>
          <w:rFonts w:cs="Arial"/>
          <w:b/>
          <w:bCs/>
          <w:color w:val="000000"/>
        </w:rPr>
        <w:t>védelmére vonatkozó előírások</w:t>
      </w:r>
    </w:p>
    <w:p w:rsidR="00530815" w:rsidRDefault="00BA4FF6" w:rsidP="006A010F">
      <w:pPr>
        <w:jc w:val="both"/>
      </w:pPr>
      <w:r>
        <w:rPr>
          <w:b/>
        </w:rPr>
        <w:t>7</w:t>
      </w:r>
      <w:r w:rsidR="00CB5586" w:rsidRPr="00CB5586">
        <w:rPr>
          <w:b/>
        </w:rPr>
        <w:t>.§</w:t>
      </w:r>
      <w:r w:rsidR="00CB5586">
        <w:t xml:space="preserve"> </w:t>
      </w:r>
      <w:r w:rsidR="00530815">
        <w:t>(1) Vízgazdálkodási területként bejegyzett terület egyéb célú hasznosí</w:t>
      </w:r>
      <w:r w:rsidR="00CB5586">
        <w:t xml:space="preserve">tása, a medret érintő bármilyen </w:t>
      </w:r>
      <w:r w:rsidR="00530815">
        <w:t>korrekció csak vízjogi engedély alapján valósítható meg.</w:t>
      </w:r>
    </w:p>
    <w:p w:rsidR="00530815" w:rsidRDefault="006A010F" w:rsidP="00CE24E9">
      <w:pPr>
        <w:jc w:val="both"/>
      </w:pPr>
      <w:r>
        <w:t>(2</w:t>
      </w:r>
      <w:r w:rsidR="00530815">
        <w:t xml:space="preserve">) </w:t>
      </w:r>
      <w:r w:rsidR="00754DC4">
        <w:t>A vízbázisok, a távlati vízbázisok, valamint az ivóvízellátást szolgáló vízi létesítmények védelméről szóló jogszabályoknak megfelelően kell a vízügyi hatóság előírásai szerint az engedélyezéseket lefolytatni.</w:t>
      </w:r>
    </w:p>
    <w:p w:rsidR="007F0ECB" w:rsidRDefault="007F0ECB" w:rsidP="00284F4D">
      <w:pPr>
        <w:spacing w:after="0"/>
        <w:jc w:val="both"/>
      </w:pPr>
      <w:r w:rsidRPr="006A010F">
        <w:lastRenderedPageBreak/>
        <w:t>(</w:t>
      </w:r>
      <w:r w:rsidR="006A010F">
        <w:t>3</w:t>
      </w:r>
      <w:r w:rsidRPr="006A010F">
        <w:t>) Felszíni és felszín alatti vizek védelme szempontjából a terület a érzékeny területek közé tartozik, amelynél a Ci=C2 intézkedési szennyezettségi határértékek a mérvadóak.</w:t>
      </w:r>
      <w:r>
        <w:t xml:space="preserve"> </w:t>
      </w:r>
    </w:p>
    <w:p w:rsidR="007F0ECB" w:rsidRDefault="007F0ECB" w:rsidP="00284F4D">
      <w:pPr>
        <w:spacing w:after="0"/>
        <w:jc w:val="both"/>
      </w:pPr>
    </w:p>
    <w:p w:rsidR="001F2E4A" w:rsidRPr="001F2E4A" w:rsidRDefault="001F2E4A" w:rsidP="001F2E4A">
      <w:pPr>
        <w:pStyle w:val="Listaszerbekezds"/>
        <w:numPr>
          <w:ilvl w:val="0"/>
          <w:numId w:val="3"/>
        </w:numPr>
        <w:autoSpaceDE w:val="0"/>
        <w:autoSpaceDN w:val="0"/>
        <w:adjustRightInd w:val="0"/>
        <w:ind w:left="0" w:firstLine="0"/>
        <w:jc w:val="center"/>
        <w:rPr>
          <w:rFonts w:cs="Arial"/>
          <w:b/>
          <w:bCs/>
          <w:color w:val="000000"/>
        </w:rPr>
      </w:pPr>
      <w:r w:rsidRPr="001F2E4A">
        <w:rPr>
          <w:rFonts w:cs="Arial"/>
          <w:b/>
          <w:bCs/>
          <w:color w:val="000000"/>
        </w:rPr>
        <w:t xml:space="preserve">A levegő </w:t>
      </w:r>
      <w:r w:rsidR="00CE24E9" w:rsidRPr="005664AE">
        <w:rPr>
          <w:rFonts w:cs="Arial"/>
          <w:b/>
          <w:bCs/>
          <w:color w:val="000000"/>
        </w:rPr>
        <w:t>védelmére vonatkozó előírások</w:t>
      </w:r>
    </w:p>
    <w:p w:rsidR="003A1699" w:rsidRDefault="00BA4FF6" w:rsidP="00833322">
      <w:pPr>
        <w:spacing w:after="120"/>
        <w:jc w:val="both"/>
      </w:pPr>
      <w:r>
        <w:rPr>
          <w:b/>
        </w:rPr>
        <w:t>8</w:t>
      </w:r>
      <w:r w:rsidR="00CB5586" w:rsidRPr="00CB5586">
        <w:rPr>
          <w:b/>
        </w:rPr>
        <w:t>.§</w:t>
      </w:r>
      <w:r w:rsidR="00CB5586">
        <w:t xml:space="preserve"> </w:t>
      </w:r>
      <w:r w:rsidR="006A010F">
        <w:t>(1)</w:t>
      </w:r>
      <w:r w:rsidR="003A1699">
        <w:t xml:space="preserve"> Új légszennyező környezeti emisszióval járó </w:t>
      </w:r>
      <w:r w:rsidR="00E51A07">
        <w:t>bűzterhelő</w:t>
      </w:r>
      <w:r w:rsidR="003A1699">
        <w:t xml:space="preserve"> létesítmények a védendő területek jó környezetminőségének fennmaradását szolgáló védelmi intézkedéseket biztosítva, a vonatkozó jogszabályokban foglaltak betartásával helyezhető el.</w:t>
      </w:r>
    </w:p>
    <w:p w:rsidR="00E51A07" w:rsidRPr="00E51A07" w:rsidRDefault="00E51A07" w:rsidP="00E51A07">
      <w:pPr>
        <w:spacing w:after="120"/>
        <w:jc w:val="both"/>
      </w:pPr>
      <w:r w:rsidRPr="00E51A07">
        <w:t>(</w:t>
      </w:r>
      <w:r w:rsidR="006A010F">
        <w:t>2</w:t>
      </w:r>
      <w:r w:rsidRPr="00E51A07">
        <w:t xml:space="preserve">) A </w:t>
      </w:r>
      <w:r w:rsidR="00A26953">
        <w:t>község</w:t>
      </w:r>
      <w:r w:rsidR="002C439B">
        <w:t xml:space="preserve"> </w:t>
      </w:r>
      <w:r w:rsidRPr="00E51A07">
        <w:t>terület</w:t>
      </w:r>
      <w:r w:rsidR="002C439B">
        <w:t>é</w:t>
      </w:r>
      <w:r w:rsidRPr="00E51A07">
        <w:t>n a huzamos emberi tartózkodásra hasznosított területeket bűzzel zavaró területhasználat, építési tevékenység, illetve építményben tevékenység nem folytatható. Meglévő létesítmény tevékenysége korlátozható, vagy betiltható, amennyiben a közegészségügyi hatóság az onnan származó bűzt a lakosság számára zavarónak minősíti.</w:t>
      </w:r>
    </w:p>
    <w:p w:rsidR="00530815" w:rsidRDefault="00530815" w:rsidP="00E51A07">
      <w:pPr>
        <w:spacing w:after="240"/>
        <w:jc w:val="both"/>
      </w:pPr>
      <w:r w:rsidRPr="00530815">
        <w:t>(</w:t>
      </w:r>
      <w:r w:rsidR="006A010F">
        <w:t>3</w:t>
      </w:r>
      <w:r w:rsidRPr="00530815">
        <w:t xml:space="preserve">) </w:t>
      </w:r>
      <w:r w:rsidR="0098251B">
        <w:t>Üzemszerű á</w:t>
      </w:r>
      <w:r w:rsidRPr="00530815">
        <w:t>llattart</w:t>
      </w:r>
      <w:r w:rsidR="0098251B">
        <w:t>ás</w:t>
      </w:r>
      <w:r w:rsidRPr="00530815">
        <w:t xml:space="preserve"> építmény</w:t>
      </w:r>
      <w:r w:rsidR="0098251B">
        <w:t>ei</w:t>
      </w:r>
      <w:r w:rsidRPr="00530815">
        <w:t xml:space="preserve"> </w:t>
      </w:r>
      <w:r w:rsidR="0098251B">
        <w:t xml:space="preserve">valamint trágyatároló </w:t>
      </w:r>
      <w:r w:rsidRPr="00530815">
        <w:t>nem építhető élelmiszertár</w:t>
      </w:r>
      <w:r>
        <w:t xml:space="preserve">oló, </w:t>
      </w:r>
      <w:r w:rsidR="0083020D">
        <w:t xml:space="preserve">és </w:t>
      </w:r>
      <w:r>
        <w:t xml:space="preserve">feldolgozó </w:t>
      </w:r>
      <w:r w:rsidRPr="00530815">
        <w:t>építményektől, továbbá iskola, óvoda, bölcsőde, egészségügyi intézmény és gyógyszertá</w:t>
      </w:r>
      <w:r>
        <w:t xml:space="preserve">r telekhatárától </w:t>
      </w:r>
      <w:r w:rsidRPr="00530815">
        <w:t xml:space="preserve">számított </w:t>
      </w:r>
      <w:r w:rsidR="0098251B">
        <w:t>8</w:t>
      </w:r>
      <w:r w:rsidRPr="00530815">
        <w:t>0 méteren belül.</w:t>
      </w:r>
    </w:p>
    <w:p w:rsidR="00EF0EEC" w:rsidRPr="001F2E4A" w:rsidRDefault="00EF0EEC" w:rsidP="00EF0EEC">
      <w:pPr>
        <w:pStyle w:val="Listaszerbekezds"/>
        <w:numPr>
          <w:ilvl w:val="0"/>
          <w:numId w:val="3"/>
        </w:numPr>
        <w:autoSpaceDE w:val="0"/>
        <w:autoSpaceDN w:val="0"/>
        <w:adjustRightInd w:val="0"/>
        <w:ind w:left="0" w:firstLine="0"/>
        <w:jc w:val="center"/>
        <w:rPr>
          <w:rFonts w:cs="Arial"/>
          <w:b/>
          <w:bCs/>
          <w:color w:val="000000"/>
        </w:rPr>
      </w:pPr>
      <w:r>
        <w:rPr>
          <w:rFonts w:cs="Arial"/>
          <w:b/>
          <w:bCs/>
          <w:color w:val="000000"/>
        </w:rPr>
        <w:t>Zaj és rezgés elleni</w:t>
      </w:r>
      <w:r w:rsidRPr="001F2E4A">
        <w:rPr>
          <w:rFonts w:cs="Arial"/>
          <w:b/>
          <w:bCs/>
          <w:color w:val="000000"/>
        </w:rPr>
        <w:t xml:space="preserve"> </w:t>
      </w:r>
      <w:r>
        <w:rPr>
          <w:rFonts w:cs="Arial"/>
          <w:b/>
          <w:bCs/>
          <w:color w:val="000000"/>
        </w:rPr>
        <w:t>védelem</w:t>
      </w:r>
      <w:r w:rsidRPr="005664AE">
        <w:rPr>
          <w:rFonts w:cs="Arial"/>
          <w:b/>
          <w:bCs/>
          <w:color w:val="000000"/>
        </w:rPr>
        <w:t>re vonatkozó előírások</w:t>
      </w:r>
    </w:p>
    <w:p w:rsidR="003A1699" w:rsidRDefault="00BA4FF6" w:rsidP="00E4362F">
      <w:pPr>
        <w:spacing w:after="120"/>
        <w:jc w:val="both"/>
      </w:pPr>
      <w:r>
        <w:rPr>
          <w:b/>
        </w:rPr>
        <w:t>9</w:t>
      </w:r>
      <w:r w:rsidR="00CB5586" w:rsidRPr="00CB5586">
        <w:rPr>
          <w:b/>
        </w:rPr>
        <w:t>.§</w:t>
      </w:r>
      <w:r w:rsidR="00CB5586">
        <w:t xml:space="preserve"> </w:t>
      </w:r>
      <w:r w:rsidR="00E4362F">
        <w:t>(1)</w:t>
      </w:r>
      <w:r w:rsidR="00E51A07">
        <w:t xml:space="preserve"> </w:t>
      </w:r>
      <w:r w:rsidR="003A1699">
        <w:t>Bármely zajt kibocsátó vagy rezgést okozó tevékenységgel járó területhasználat, építés csak abban az esetben megengedett, ha az általa okozott építési, közlekedési, illetve üzemi eredetű környezeti zaj, valamint a rezgésterhelés mértéke a hatályos jogszabályban az adott területhasználatú területre, az adott létesítmények körére megállapított határértékeket nem haladja meg. A területhasználat, az építés a zajvédelmi megfelelőség érdekében a területhasználó passzív akusztikai védelem kiépítésére, alkalmazására, vagy a tevékenység, területhasználat beszüntetésére kötelezhető.</w:t>
      </w:r>
    </w:p>
    <w:p w:rsidR="007F0ECB" w:rsidRDefault="00E4362F" w:rsidP="00284F4D">
      <w:pPr>
        <w:spacing w:after="0"/>
        <w:jc w:val="both"/>
      </w:pPr>
      <w:r>
        <w:t>(2</w:t>
      </w:r>
      <w:r w:rsidR="007F0ECB">
        <w:t xml:space="preserve">) A zajkibocsátás megengedhető mértéke (az üzemi, szolgáltatási közlekedési és építési tevékenységből származó zaj telekhatáron megengedett egyenértékű A-hangnyomásszintjei) a lakó-és a különleges terület építési övezeteiben: </w:t>
      </w:r>
    </w:p>
    <w:p w:rsidR="007F0ECB" w:rsidRDefault="007F0ECB" w:rsidP="007F0ECB">
      <w:pPr>
        <w:pStyle w:val="Listaszerbekezds"/>
        <w:numPr>
          <w:ilvl w:val="0"/>
          <w:numId w:val="25"/>
        </w:numPr>
        <w:spacing w:after="160" w:line="259" w:lineRule="auto"/>
        <w:jc w:val="both"/>
      </w:pPr>
      <w:r>
        <w:t xml:space="preserve">nappal (6-22 óráig) LAeq=50 dB </w:t>
      </w:r>
    </w:p>
    <w:p w:rsidR="007F0ECB" w:rsidRDefault="007F0ECB" w:rsidP="007F0ECB">
      <w:pPr>
        <w:pStyle w:val="Listaszerbekezds"/>
        <w:numPr>
          <w:ilvl w:val="0"/>
          <w:numId w:val="25"/>
        </w:numPr>
        <w:spacing w:after="160" w:line="259" w:lineRule="auto"/>
        <w:jc w:val="both"/>
      </w:pPr>
      <w:r>
        <w:t xml:space="preserve">éjjel (22-6 óráig) LAeq=40 dB </w:t>
      </w:r>
    </w:p>
    <w:p w:rsidR="007F0ECB" w:rsidRDefault="007F0ECB" w:rsidP="007F0ECB">
      <w:pPr>
        <w:pStyle w:val="Listaszerbekezds"/>
        <w:spacing w:after="160" w:line="259" w:lineRule="auto"/>
        <w:jc w:val="both"/>
      </w:pPr>
    </w:p>
    <w:p w:rsidR="00EF0EEC" w:rsidRPr="00402F58" w:rsidRDefault="00EF0EEC" w:rsidP="00EF0EEC">
      <w:pPr>
        <w:pStyle w:val="Listaszerbekezds"/>
        <w:numPr>
          <w:ilvl w:val="0"/>
          <w:numId w:val="3"/>
        </w:numPr>
        <w:autoSpaceDE w:val="0"/>
        <w:autoSpaceDN w:val="0"/>
        <w:adjustRightInd w:val="0"/>
        <w:ind w:left="0" w:firstLine="0"/>
        <w:jc w:val="center"/>
        <w:rPr>
          <w:rFonts w:cs="Arial"/>
          <w:b/>
          <w:bCs/>
          <w:color w:val="000000"/>
        </w:rPr>
      </w:pPr>
      <w:r w:rsidRPr="00402F58">
        <w:rPr>
          <w:rFonts w:cs="Arial"/>
          <w:b/>
          <w:bCs/>
          <w:color w:val="000000"/>
        </w:rPr>
        <w:t>Hulladék</w:t>
      </w:r>
      <w:r>
        <w:rPr>
          <w:rFonts w:cs="Arial"/>
          <w:b/>
          <w:bCs/>
          <w:color w:val="000000"/>
        </w:rPr>
        <w:t xml:space="preserve"> </w:t>
      </w:r>
      <w:r w:rsidRPr="00402F58">
        <w:rPr>
          <w:rFonts w:cs="Arial"/>
          <w:b/>
          <w:bCs/>
          <w:color w:val="000000"/>
        </w:rPr>
        <w:t>elhelyezés</w:t>
      </w:r>
      <w:r>
        <w:rPr>
          <w:rFonts w:cs="Arial"/>
          <w:b/>
          <w:bCs/>
          <w:color w:val="000000"/>
        </w:rPr>
        <w:t xml:space="preserve">ére </w:t>
      </w:r>
      <w:r w:rsidRPr="005664AE">
        <w:rPr>
          <w:rFonts w:cs="Arial"/>
          <w:b/>
          <w:bCs/>
          <w:color w:val="000000"/>
        </w:rPr>
        <w:t>vonatkozó előírások</w:t>
      </w:r>
    </w:p>
    <w:p w:rsidR="00EF0EEC" w:rsidRDefault="00EF0EEC" w:rsidP="00EF0EEC">
      <w:pPr>
        <w:jc w:val="both"/>
      </w:pPr>
      <w:r w:rsidRPr="00402F58">
        <w:rPr>
          <w:b/>
        </w:rPr>
        <w:t>1</w:t>
      </w:r>
      <w:r>
        <w:rPr>
          <w:b/>
        </w:rPr>
        <w:t>0</w:t>
      </w:r>
      <w:r w:rsidRPr="00402F58">
        <w:rPr>
          <w:b/>
        </w:rPr>
        <w:t>. §</w:t>
      </w:r>
      <w:r>
        <w:t xml:space="preserve"> (1) </w:t>
      </w:r>
      <w:r w:rsidR="00E6033D">
        <w:t>Baracs</w:t>
      </w:r>
      <w:r>
        <w:t xml:space="preserve"> területén keletkező kommunális hulladékot és azzal együtt kezelhető termelési hulladékot a szervezett hulladékgyűjtés és szállítás keretében kell a területről eltávolítani. </w:t>
      </w:r>
    </w:p>
    <w:p w:rsidR="00EF0EEC" w:rsidRDefault="00EF0EEC" w:rsidP="00EF0EEC">
      <w:pPr>
        <w:jc w:val="both"/>
      </w:pPr>
      <w:r>
        <w:t xml:space="preserve">(2) A kerti szerves hulladékok kivételével a hulladék csak olyan területen, illetve tárolóedényben tárolható, amely megfelelően vízszigetelt. </w:t>
      </w:r>
    </w:p>
    <w:p w:rsidR="00EF0EEC" w:rsidRDefault="00EF0EEC" w:rsidP="00EF0EEC">
      <w:pPr>
        <w:jc w:val="both"/>
      </w:pPr>
      <w:r>
        <w:t xml:space="preserve">(3) Dögtér, nyílt nagyüzemi komposztáló telep a községben nem létesíthető, és nem tartható fenn. </w:t>
      </w:r>
    </w:p>
    <w:p w:rsidR="000241F2" w:rsidRPr="000241F2" w:rsidRDefault="000241F2" w:rsidP="000241F2">
      <w:pPr>
        <w:spacing w:after="120"/>
        <w:jc w:val="both"/>
      </w:pPr>
      <w:r w:rsidRPr="000241F2">
        <w:t>(</w:t>
      </w:r>
      <w:r w:rsidR="00EF0EEC">
        <w:t>4</w:t>
      </w:r>
      <w:r w:rsidRPr="000241F2">
        <w:t>) Az ellenőrzött összetételű és minőségű építési törmelék - a talajvédelmi hatóság engedélyével - az építéshatóság által kijelölt területek feltöltéses tereprendezéséhez, rekultivációjához hasznosítható.</w:t>
      </w:r>
    </w:p>
    <w:p w:rsidR="000241F2" w:rsidRDefault="000241F2" w:rsidP="000241F2">
      <w:pPr>
        <w:spacing w:after="120"/>
        <w:jc w:val="both"/>
      </w:pPr>
      <w:r w:rsidRPr="000241F2">
        <w:lastRenderedPageBreak/>
        <w:t>(</w:t>
      </w:r>
      <w:r w:rsidR="00EF0EEC">
        <w:t>5</w:t>
      </w:r>
      <w:r w:rsidRPr="000241F2">
        <w:t>) A veszélyes hulladékok gyűjtéséről, biztonságos átmeneti tárolásáról, elszállíttatásáról, illetőleg ártalmatlanításáról a hulladéktermelőnek a vonatkozó jogszabályok szerint kell gondoskodni</w:t>
      </w:r>
      <w:r>
        <w:t>.</w:t>
      </w:r>
    </w:p>
    <w:p w:rsidR="000241F2" w:rsidRDefault="000241F2" w:rsidP="007B51FA">
      <w:pPr>
        <w:spacing w:after="0"/>
        <w:jc w:val="both"/>
      </w:pPr>
      <w:r w:rsidRPr="000241F2">
        <w:t>(</w:t>
      </w:r>
      <w:r w:rsidR="00EF0EEC">
        <w:t>6</w:t>
      </w:r>
      <w:r w:rsidRPr="000241F2">
        <w:t>) A zöldfelületeken keletkező zöldhulladékot külön jogszabályban foglaltak szerint kell ártalmatlanítani. A zöldhulladékot a komposztálhatóság érdekében az egyéb hulladéktól elkülönítetten kell gyűjteni és tá-rolni, a hulladékot az újrahasznosíthatóságnak megfelelően kell kezelni. Zöldhulladékot elégetni csak abban az esetben lehet, ha olyan kártevők támadták meg, melyeket csak így lehet megsemmisíteni.</w:t>
      </w:r>
    </w:p>
    <w:p w:rsidR="007B51FA" w:rsidRDefault="007B51FA" w:rsidP="007B51FA">
      <w:pPr>
        <w:spacing w:after="0"/>
        <w:jc w:val="both"/>
      </w:pPr>
    </w:p>
    <w:p w:rsidR="003A1699" w:rsidRPr="00E67167"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E67167">
        <w:rPr>
          <w:rFonts w:cs="Arial"/>
          <w:b/>
          <w:bCs/>
          <w:color w:val="000000"/>
        </w:rPr>
        <w:t xml:space="preserve">Közművekre vonatkozó általános előírások </w:t>
      </w:r>
    </w:p>
    <w:p w:rsidR="008D1EE8" w:rsidRPr="008D1EE8" w:rsidRDefault="003A1699" w:rsidP="008D1EE8">
      <w:pPr>
        <w:spacing w:after="120"/>
        <w:jc w:val="both"/>
      </w:pPr>
      <w:r>
        <w:rPr>
          <w:b/>
          <w:bCs/>
        </w:rPr>
        <w:t>1</w:t>
      </w:r>
      <w:r w:rsidR="00EF0EEC">
        <w:rPr>
          <w:b/>
          <w:bCs/>
        </w:rPr>
        <w:t>1</w:t>
      </w:r>
      <w:r w:rsidR="00926299">
        <w:rPr>
          <w:b/>
          <w:bCs/>
        </w:rPr>
        <w:t xml:space="preserve">. § </w:t>
      </w:r>
      <w:r w:rsidR="008D1EE8" w:rsidRPr="008D1EE8">
        <w:t xml:space="preserve">(1) A meglévő és a tervezett közcélú vízellátás, vízelvezetés (szenny- </w:t>
      </w:r>
      <w:r w:rsidR="008D1EE8">
        <w:t xml:space="preserve">és csapadékvíz), energiaellátás </w:t>
      </w:r>
      <w:r w:rsidR="008D1EE8" w:rsidRPr="008D1EE8">
        <w:t>(villamosenergia-ellátás, földgázellátás), valamint az elektronikus hírköz</w:t>
      </w:r>
      <w:r w:rsidR="008D1EE8">
        <w:t xml:space="preserve">lés hálózatai és létesítményei, </w:t>
      </w:r>
      <w:r w:rsidR="008D1EE8" w:rsidRPr="008D1EE8">
        <w:t>továbbá azok ágazati előírások szerinti biztonsági övezetei számára közm</w:t>
      </w:r>
      <w:r w:rsidR="008D1EE8">
        <w:t xml:space="preserve">űterületen (közműtelephelyek </w:t>
      </w:r>
      <w:r w:rsidR="008D1EE8" w:rsidRPr="008D1EE8">
        <w:t>területén), vagy közterületen kell helyet biztosítani. Ettől eltérő esetbe</w:t>
      </w:r>
      <w:r w:rsidR="008D1EE8">
        <w:t xml:space="preserve">n (ha azt egyéb ágazati előírás </w:t>
      </w:r>
      <w:r w:rsidR="008D1EE8" w:rsidRPr="008D1EE8">
        <w:t>nem tiltja) a közművek és védőtávolságuk helyigényét szolgalmi jog bejegyzésével kell fenntartani.</w:t>
      </w:r>
    </w:p>
    <w:p w:rsidR="003A1699" w:rsidRDefault="008D1EE8" w:rsidP="00ED4589">
      <w:pPr>
        <w:spacing w:after="120"/>
        <w:jc w:val="both"/>
      </w:pPr>
      <w:r w:rsidRPr="008D1EE8">
        <w:t>(2) Felhagyott, feleslegessé vált közműhálózatokat és közműlétesítményeke</w:t>
      </w:r>
      <w:r>
        <w:t xml:space="preserve">t el kell bontani, vagy el kell </w:t>
      </w:r>
      <w:r w:rsidRPr="008D1EE8">
        <w:t>tömedékelni.</w:t>
      </w:r>
    </w:p>
    <w:p w:rsidR="00ED4589" w:rsidRDefault="00ED4589" w:rsidP="00ED4589">
      <w:pPr>
        <w:jc w:val="both"/>
      </w:pPr>
      <w:r>
        <w:t xml:space="preserve">(3) Az utak alatt a közművek elrendezésénél mindig a távlati összes közmű elhelyezési lehetőségét kell figyelembe venni. A később megvalósuló közmű számára is a legkedvezőbb nyomvonal-fektetési helyet szabadon kell hagyni. </w:t>
      </w:r>
    </w:p>
    <w:p w:rsidR="00ED4589" w:rsidRDefault="00ED4589" w:rsidP="007B51FA">
      <w:pPr>
        <w:spacing w:after="0"/>
        <w:jc w:val="both"/>
      </w:pPr>
      <w:r>
        <w:t xml:space="preserve">(4) A föld felett megjelenő közműlétesítmények és berendezések településképi és esztétikai követelményeit a településképi rendelet tartalmazza. </w:t>
      </w:r>
    </w:p>
    <w:p w:rsidR="00ED4589" w:rsidRDefault="00ED4589" w:rsidP="00402F58">
      <w:pPr>
        <w:spacing w:after="0"/>
        <w:jc w:val="both"/>
      </w:pPr>
    </w:p>
    <w:p w:rsidR="00EC67BD" w:rsidRDefault="008D1EE8" w:rsidP="00EC67BD">
      <w:pPr>
        <w:jc w:val="both"/>
      </w:pPr>
      <w:r w:rsidRPr="008D1EE8">
        <w:rPr>
          <w:b/>
        </w:rPr>
        <w:t>1</w:t>
      </w:r>
      <w:r w:rsidR="00EF0EEC">
        <w:rPr>
          <w:b/>
        </w:rPr>
        <w:t>2</w:t>
      </w:r>
      <w:r w:rsidRPr="008D1EE8">
        <w:rPr>
          <w:b/>
        </w:rPr>
        <w:t>.§</w:t>
      </w:r>
      <w:r>
        <w:t xml:space="preserve"> </w:t>
      </w:r>
      <w:r w:rsidRPr="00D53D73">
        <w:t xml:space="preserve">(1) </w:t>
      </w:r>
      <w:r w:rsidR="00EC67BD">
        <w:t xml:space="preserve">A beépítésre nem szánt területen elhelyezhető építményben keletkező szennyvizet, ha: </w:t>
      </w:r>
    </w:p>
    <w:p w:rsidR="00EC67BD" w:rsidRDefault="00EC67BD" w:rsidP="00EC67BD">
      <w:pPr>
        <w:ind w:left="567" w:hanging="283"/>
        <w:jc w:val="both"/>
      </w:pPr>
      <w:r>
        <w:t>a) a napi keletkező szennyvíz mennyisége nem haladja meg az 5 m</w:t>
      </w:r>
      <w:r w:rsidRPr="00ED4589">
        <w:rPr>
          <w:vertAlign w:val="superscript"/>
        </w:rPr>
        <w:t>3</w:t>
      </w:r>
      <w:r>
        <w:t xml:space="preserve">-t és a közcsatorna hálózathoz csatlakozni 100 m távolságon belül nem lehet, akkor a közcsatorna hálózat kiépítéséig, a szennyvizeket ellenőrzötten, zárt szennyvízgyűjtő medencébe kell összegyűjteni és szippantó kocsival a kijelölt lerakóhelyre kell szállítani. Ha a közcsatorna hálózat a területet 100 m távolságon belül megközelíti, akkor az érintett ingatlanokat egy éven belül kötelezni kell </w:t>
      </w:r>
      <w:r w:rsidR="00402F58">
        <w:t>a közcsatornára való rákötésre.</w:t>
      </w:r>
    </w:p>
    <w:p w:rsidR="00EC67BD" w:rsidRDefault="00EC67BD" w:rsidP="00EC67BD">
      <w:pPr>
        <w:ind w:left="567" w:hanging="283"/>
        <w:jc w:val="both"/>
      </w:pPr>
      <w:r>
        <w:t>b) a napi keletkező szennyvíz mennyisége meghaladja az 5 m</w:t>
      </w:r>
      <w:r w:rsidRPr="00ED4589">
        <w:rPr>
          <w:vertAlign w:val="superscript"/>
        </w:rPr>
        <w:t>3</w:t>
      </w:r>
      <w:r>
        <w:t xml:space="preserve">-t, a közcsatorna hálózathoz csatlakozni 200 m távolságon belül nem lehet, megfelelő befogadó rendelkezésre áll, továbbá egyéb előírások nem tiltják, valamint illetékes szakhatóságok (ÁNTSZ és VIZIG) hozzájárulnak, akkor a keletkező szennyvizek tisztítására engedélyezhető helyben létesítendő szennyvíztisztító kisberendezés alkalmazása. A kisberendezés védőterület igénye nem nyúlhat túl a tárgyi telken. Amennyiben a helyi szennyvíztisztító kisberendezés létesítése nem engedélyezhető, úgy ki kell építtetni a közcsatorna csatlakozást. Ellenkező esetben a létesítmény nem engedélyezhető. </w:t>
      </w:r>
    </w:p>
    <w:p w:rsidR="00EC67BD" w:rsidRDefault="00EC67BD" w:rsidP="00EC67BD">
      <w:pPr>
        <w:ind w:left="567" w:hanging="283"/>
        <w:jc w:val="both"/>
      </w:pPr>
      <w:r>
        <w:t xml:space="preserve">c) A szippantott szennyvizeket csak a hatóságok által engedélyezett előkezelő létesítményekben, illetve lerakó helyeken szabad elhelyezni. </w:t>
      </w:r>
    </w:p>
    <w:p w:rsidR="008D1EE8" w:rsidRDefault="008D1EE8" w:rsidP="008644B8">
      <w:pPr>
        <w:pStyle w:val="Default"/>
        <w:spacing w:after="120" w:line="276" w:lineRule="auto"/>
        <w:jc w:val="both"/>
        <w:rPr>
          <w:rFonts w:ascii="Calibri" w:hAnsi="Calibri"/>
          <w:color w:val="auto"/>
          <w:sz w:val="22"/>
          <w:szCs w:val="22"/>
        </w:rPr>
      </w:pPr>
      <w:r w:rsidRPr="00D53D73">
        <w:rPr>
          <w:rFonts w:ascii="Calibri" w:hAnsi="Calibri"/>
          <w:color w:val="auto"/>
          <w:sz w:val="22"/>
          <w:szCs w:val="22"/>
        </w:rPr>
        <w:t xml:space="preserve">(2) Addig, amíg az elvezető hálózat ki nem épül, átmenetileg részleges közműellátással (hatóságilag engedélyezett, korszerű és szakszerű közműpótló berendezéssel) engedélyezhető a tervezett beépítés. A </w:t>
      </w:r>
      <w:r w:rsidRPr="00D53D73">
        <w:rPr>
          <w:rFonts w:ascii="Calibri" w:hAnsi="Calibri"/>
          <w:color w:val="auto"/>
          <w:sz w:val="22"/>
          <w:szCs w:val="22"/>
        </w:rPr>
        <w:lastRenderedPageBreak/>
        <w:t>közcsatorna hálózat kiépítése után azonban ezekre az ingatlanokra nézve egy éven belül kötelező a közműpótló használatának a felszámolása és a hálózatra történő rákötés. Kivétel ez alól az az ingatlan, ahol a közműpótlást az ágazati jogszabályoknak és egyéb előírásoknak (pl. szabvány) megfelelő házi szennyvíztisztító berendezés telepítésével oldották meg.</w:t>
      </w:r>
    </w:p>
    <w:p w:rsidR="009F1778" w:rsidRDefault="00E2035C" w:rsidP="00E2035C">
      <w:pPr>
        <w:pStyle w:val="Default"/>
        <w:spacing w:after="120" w:line="276" w:lineRule="auto"/>
        <w:jc w:val="both"/>
        <w:rPr>
          <w:rFonts w:ascii="Calibri" w:hAnsi="Calibri"/>
          <w:color w:val="auto"/>
          <w:sz w:val="22"/>
          <w:szCs w:val="22"/>
        </w:rPr>
      </w:pPr>
      <w:r w:rsidRPr="00E2035C">
        <w:rPr>
          <w:rFonts w:ascii="Calibri" w:hAnsi="Calibri"/>
          <w:b/>
          <w:color w:val="auto"/>
          <w:sz w:val="22"/>
          <w:szCs w:val="22"/>
        </w:rPr>
        <w:t>13.§</w:t>
      </w:r>
      <w:r>
        <w:rPr>
          <w:rFonts w:ascii="Calibri" w:hAnsi="Calibri"/>
          <w:color w:val="auto"/>
          <w:sz w:val="22"/>
          <w:szCs w:val="22"/>
        </w:rPr>
        <w:t xml:space="preserve"> </w:t>
      </w:r>
      <w:r w:rsidRPr="00D53D73">
        <w:rPr>
          <w:rFonts w:ascii="Calibri" w:hAnsi="Calibri"/>
          <w:color w:val="auto"/>
          <w:sz w:val="22"/>
          <w:szCs w:val="22"/>
        </w:rPr>
        <w:t xml:space="preserve">(1) Beépítésre szánt területen állandó </w:t>
      </w:r>
      <w:r w:rsidR="003970E2">
        <w:rPr>
          <w:rFonts w:ascii="Calibri" w:hAnsi="Calibri"/>
          <w:color w:val="auto"/>
          <w:sz w:val="22"/>
          <w:szCs w:val="22"/>
        </w:rPr>
        <w:t xml:space="preserve">illetve ideiglenes </w:t>
      </w:r>
      <w:r w:rsidRPr="00D53D73">
        <w:rPr>
          <w:rFonts w:ascii="Calibri" w:hAnsi="Calibri"/>
          <w:color w:val="auto"/>
          <w:sz w:val="22"/>
          <w:szCs w:val="22"/>
        </w:rPr>
        <w:t>emberi tartózkodásra szolgáló épületet elhelyezni csak teljes körű közműellátás megléte esetén szabad</w:t>
      </w:r>
      <w:r w:rsidR="008257E3">
        <w:rPr>
          <w:rFonts w:ascii="Calibri" w:hAnsi="Calibri"/>
          <w:color w:val="auto"/>
          <w:sz w:val="22"/>
          <w:szCs w:val="22"/>
        </w:rPr>
        <w:t>.</w:t>
      </w:r>
      <w:r w:rsidRPr="00D53D73">
        <w:rPr>
          <w:rFonts w:ascii="Calibri" w:hAnsi="Calibri"/>
          <w:color w:val="auto"/>
          <w:sz w:val="22"/>
          <w:szCs w:val="22"/>
        </w:rPr>
        <w:t xml:space="preserve"> </w:t>
      </w:r>
    </w:p>
    <w:p w:rsidR="00E2035C" w:rsidRPr="00D53D73" w:rsidRDefault="00E2035C" w:rsidP="00E2035C">
      <w:pPr>
        <w:pStyle w:val="Default"/>
        <w:spacing w:after="120" w:line="276" w:lineRule="auto"/>
        <w:jc w:val="both"/>
        <w:rPr>
          <w:rFonts w:ascii="Calibri" w:hAnsi="Calibri"/>
          <w:color w:val="auto"/>
          <w:sz w:val="22"/>
          <w:szCs w:val="22"/>
        </w:rPr>
      </w:pPr>
      <w:r w:rsidRPr="008257E3">
        <w:rPr>
          <w:rFonts w:ascii="Calibri" w:hAnsi="Calibri"/>
          <w:color w:val="auto"/>
          <w:sz w:val="22"/>
          <w:szCs w:val="22"/>
        </w:rPr>
        <w:t xml:space="preserve">(2) </w:t>
      </w:r>
      <w:r w:rsidR="00CE2D11" w:rsidRPr="008257E3">
        <w:rPr>
          <w:rFonts w:ascii="Calibri" w:hAnsi="Calibri"/>
          <w:color w:val="auto"/>
          <w:sz w:val="22"/>
          <w:szCs w:val="22"/>
        </w:rPr>
        <w:t>Ahol a vezetékes közcsatorna hálózat nem áll rendelkezésre</w:t>
      </w:r>
      <w:r w:rsidR="008257E3" w:rsidRPr="008257E3">
        <w:rPr>
          <w:rFonts w:ascii="Calibri" w:hAnsi="Calibri"/>
          <w:color w:val="auto"/>
          <w:sz w:val="22"/>
          <w:szCs w:val="22"/>
        </w:rPr>
        <w:t>,</w:t>
      </w:r>
      <w:r w:rsidR="00CE2D11" w:rsidRPr="008257E3">
        <w:rPr>
          <w:rFonts w:ascii="Calibri" w:hAnsi="Calibri"/>
          <w:color w:val="auto"/>
          <w:sz w:val="22"/>
          <w:szCs w:val="22"/>
        </w:rPr>
        <w:t xml:space="preserve"> a</w:t>
      </w:r>
      <w:r w:rsidR="008257E3" w:rsidRPr="008257E3">
        <w:rPr>
          <w:rFonts w:ascii="Calibri" w:hAnsi="Calibri"/>
          <w:color w:val="auto"/>
          <w:sz w:val="22"/>
          <w:szCs w:val="22"/>
        </w:rPr>
        <w:t>ddig</w:t>
      </w:r>
      <w:r w:rsidRPr="008257E3">
        <w:rPr>
          <w:rFonts w:ascii="Calibri" w:hAnsi="Calibri"/>
          <w:color w:val="auto"/>
          <w:sz w:val="22"/>
          <w:szCs w:val="22"/>
        </w:rPr>
        <w:t xml:space="preserve"> amíg az elvezető hálózat ki nem épül, </w:t>
      </w:r>
      <w:r w:rsidR="008257E3" w:rsidRPr="008257E3">
        <w:rPr>
          <w:rFonts w:ascii="Calibri" w:hAnsi="Calibri"/>
          <w:color w:val="auto"/>
          <w:sz w:val="22"/>
          <w:szCs w:val="22"/>
        </w:rPr>
        <w:t xml:space="preserve">– az Lf-2 építési övezet kivételével - </w:t>
      </w:r>
      <w:r w:rsidRPr="008257E3">
        <w:rPr>
          <w:rFonts w:ascii="Calibri" w:hAnsi="Calibri"/>
          <w:color w:val="auto"/>
          <w:sz w:val="22"/>
          <w:szCs w:val="22"/>
        </w:rPr>
        <w:t>átmenetileg részleges közműellátással (hatóságilag engedélyezett, korszerű és szakszerű közműpótló berendezéssel) enge</w:t>
      </w:r>
      <w:r w:rsidR="006531D0">
        <w:rPr>
          <w:rFonts w:ascii="Calibri" w:hAnsi="Calibri"/>
          <w:color w:val="auto"/>
          <w:sz w:val="22"/>
          <w:szCs w:val="22"/>
        </w:rPr>
        <w:t xml:space="preserve">délyezhető - </w:t>
      </w:r>
      <w:r w:rsidR="006531D0" w:rsidRPr="008257E3">
        <w:rPr>
          <w:rFonts w:ascii="Calibri" w:hAnsi="Calibri"/>
          <w:color w:val="auto"/>
          <w:sz w:val="22"/>
          <w:szCs w:val="22"/>
        </w:rPr>
        <w:t xml:space="preserve"> az L</w:t>
      </w:r>
      <w:r w:rsidR="006531D0">
        <w:rPr>
          <w:rFonts w:ascii="Calibri" w:hAnsi="Calibri"/>
          <w:color w:val="auto"/>
          <w:sz w:val="22"/>
          <w:szCs w:val="22"/>
        </w:rPr>
        <w:t xml:space="preserve">f-2 építési övezetbe tartozó Duna-parti területek kivételével - a tervezett beépítés. </w:t>
      </w:r>
      <w:r w:rsidRPr="008257E3">
        <w:rPr>
          <w:rFonts w:ascii="Calibri" w:hAnsi="Calibri"/>
          <w:color w:val="auto"/>
          <w:sz w:val="22"/>
          <w:szCs w:val="22"/>
        </w:rPr>
        <w:t>A közcsatorna hálózat kiépítése után</w:t>
      </w:r>
      <w:r w:rsidRPr="00D53D73">
        <w:rPr>
          <w:rFonts w:ascii="Calibri" w:hAnsi="Calibri"/>
          <w:color w:val="auto"/>
          <w:sz w:val="22"/>
          <w:szCs w:val="22"/>
        </w:rPr>
        <w:t xml:space="preserve"> azonban ezekre az ingatlanokra nézve egy éven belül kötelező a közműpótló használatának a felszámolása és a hálózatra történő rákötés. Kivétel ez alól az az ingatlan, ahol a közműpótlást az ágazati jogszabályoknak és egyéb előírásoknak (pl. szabvány) megfelelő házi szennyvíztisztító berendezés telepítésével oldották meg.</w:t>
      </w:r>
    </w:p>
    <w:p w:rsidR="002A5F3E" w:rsidRPr="002A5F3E" w:rsidRDefault="00E2035C" w:rsidP="008644B8">
      <w:pPr>
        <w:spacing w:after="120"/>
        <w:jc w:val="both"/>
      </w:pPr>
      <w:r w:rsidRPr="00E2035C">
        <w:rPr>
          <w:b/>
        </w:rPr>
        <w:t>14.§</w:t>
      </w:r>
      <w:r>
        <w:t xml:space="preserve"> (1) </w:t>
      </w:r>
      <w:r w:rsidR="002A5F3E" w:rsidRPr="002A5F3E">
        <w:t>A talaj, a talajvíz és a rétegvizek védelme érdekében a szennyvi</w:t>
      </w:r>
      <w:r w:rsidR="002A5F3E">
        <w:t xml:space="preserve">zekkel a környezetet nem szabad </w:t>
      </w:r>
      <w:r w:rsidR="002A5F3E" w:rsidRPr="002A5F3E">
        <w:t>szennyezni, ezért:</w:t>
      </w:r>
    </w:p>
    <w:p w:rsidR="002A5F3E" w:rsidRPr="002A5F3E" w:rsidRDefault="002A5F3E" w:rsidP="00131E8B">
      <w:pPr>
        <w:pStyle w:val="Listaszerbekezds"/>
        <w:numPr>
          <w:ilvl w:val="0"/>
          <w:numId w:val="4"/>
        </w:numPr>
        <w:spacing w:after="120"/>
        <w:jc w:val="both"/>
      </w:pPr>
      <w:r w:rsidRPr="002A5F3E">
        <w:t>A szennyvizek szikkasztása a település teljes közigaz</w:t>
      </w:r>
      <w:r>
        <w:t xml:space="preserve">gatási területén – még átmeneti </w:t>
      </w:r>
      <w:r w:rsidRPr="002A5F3E">
        <w:t>jelleggel is – tilos.</w:t>
      </w:r>
    </w:p>
    <w:p w:rsidR="002A5F3E" w:rsidRPr="002A5F3E" w:rsidRDefault="002A5F3E" w:rsidP="00131E8B">
      <w:pPr>
        <w:pStyle w:val="Listaszerbekezds"/>
        <w:numPr>
          <w:ilvl w:val="0"/>
          <w:numId w:val="4"/>
        </w:numPr>
        <w:spacing w:after="120"/>
        <w:jc w:val="both"/>
      </w:pPr>
      <w:r w:rsidRPr="002A5F3E">
        <w:t>Nyílt árokra, patakra, tóra, egyéb időszakos, vagy állandó vízfolyásba való</w:t>
      </w:r>
      <w:r>
        <w:t xml:space="preserve"> </w:t>
      </w:r>
      <w:r w:rsidRPr="002A5F3E">
        <w:t>szennyvízrákötéseket, valamint felhagyott kutakba történő szennyvíz bevezetéseket meg kell</w:t>
      </w:r>
      <w:r>
        <w:t xml:space="preserve"> </w:t>
      </w:r>
      <w:r w:rsidRPr="002A5F3E">
        <w:t>szüntetni. A megszüntetési kötelezettség a szennyvíz előírásoknak megfelelő kez</w:t>
      </w:r>
      <w:r>
        <w:t xml:space="preserve">elésének </w:t>
      </w:r>
      <w:r w:rsidRPr="002A5F3E">
        <w:t>egyidejű biztosítása mellet a szennyezőt terheli.</w:t>
      </w:r>
    </w:p>
    <w:p w:rsidR="002A5F3E" w:rsidRPr="002A5F3E" w:rsidRDefault="002A5F3E" w:rsidP="008644B8">
      <w:pPr>
        <w:spacing w:after="120"/>
        <w:jc w:val="both"/>
      </w:pPr>
      <w:r w:rsidRPr="002A5F3E">
        <w:t>(</w:t>
      </w:r>
      <w:r w:rsidR="00E2035C">
        <w:t>2</w:t>
      </w:r>
      <w:r w:rsidRPr="002A5F3E">
        <w:t xml:space="preserve">) Bármely építési övezetben és övezetben létesített gazdasági </w:t>
      </w:r>
      <w:r>
        <w:t xml:space="preserve">célú létesítményből kibocsátott </w:t>
      </w:r>
      <w:r w:rsidRPr="002A5F3E">
        <w:t>szennyvíz szennyezettségének a közcsatornára való rákötési előírásoknak meg</w:t>
      </w:r>
      <w:r>
        <w:t xml:space="preserve"> kell felelnie, az ettől eltérő </w:t>
      </w:r>
      <w:r w:rsidRPr="002A5F3E">
        <w:t>szennyezettségű vizet telken belül létesítendő szennyvízkezeléss</w:t>
      </w:r>
      <w:r>
        <w:t xml:space="preserve">el –- legalább a szennyezettség </w:t>
      </w:r>
      <w:r w:rsidRPr="002A5F3E">
        <w:t>megengedett mértékéig – elő kell tisztítani.</w:t>
      </w:r>
    </w:p>
    <w:p w:rsidR="002A5F3E" w:rsidRDefault="002A5F3E" w:rsidP="00C72D0C">
      <w:pPr>
        <w:spacing w:after="0"/>
        <w:jc w:val="both"/>
      </w:pPr>
      <w:r w:rsidRPr="002A5F3E">
        <w:t>(</w:t>
      </w:r>
      <w:r w:rsidR="00E2035C">
        <w:t>3</w:t>
      </w:r>
      <w:r w:rsidRPr="002A5F3E">
        <w:t>) Közvetlen élővízbe szennyezett vizet bevezetni csak a hatóságok által e</w:t>
      </w:r>
      <w:r>
        <w:t xml:space="preserve">lőírt megfelelő kezelés után és </w:t>
      </w:r>
      <w:r w:rsidRPr="002A5F3E">
        <w:t>vízjogi létesítési engedéllyel – az abban előírtak betartásával – lehet.</w:t>
      </w:r>
    </w:p>
    <w:p w:rsidR="00250583" w:rsidRDefault="00250583" w:rsidP="00C72D0C">
      <w:pPr>
        <w:spacing w:after="0"/>
        <w:jc w:val="both"/>
      </w:pPr>
    </w:p>
    <w:p w:rsidR="00EC67BD" w:rsidRPr="00EC67BD" w:rsidRDefault="00EC67BD" w:rsidP="00EC67BD">
      <w:pPr>
        <w:pStyle w:val="Listaszerbekezds"/>
        <w:numPr>
          <w:ilvl w:val="0"/>
          <w:numId w:val="3"/>
        </w:numPr>
        <w:autoSpaceDE w:val="0"/>
        <w:autoSpaceDN w:val="0"/>
        <w:adjustRightInd w:val="0"/>
        <w:ind w:left="0" w:firstLine="0"/>
        <w:jc w:val="center"/>
        <w:rPr>
          <w:rFonts w:cs="Arial"/>
          <w:b/>
          <w:bCs/>
          <w:color w:val="000000"/>
        </w:rPr>
      </w:pPr>
      <w:r>
        <w:rPr>
          <w:rFonts w:cs="Arial"/>
          <w:b/>
          <w:bCs/>
          <w:color w:val="000000"/>
        </w:rPr>
        <w:t>Felszíni vízelvezetés</w:t>
      </w:r>
    </w:p>
    <w:p w:rsidR="00EC67BD" w:rsidRDefault="00EC67BD" w:rsidP="00EC67BD">
      <w:pPr>
        <w:spacing w:after="120"/>
        <w:jc w:val="both"/>
      </w:pPr>
      <w:r w:rsidRPr="002A5F3E">
        <w:rPr>
          <w:b/>
        </w:rPr>
        <w:t>1</w:t>
      </w:r>
      <w:r w:rsidR="00E2035C">
        <w:rPr>
          <w:b/>
        </w:rPr>
        <w:t>5</w:t>
      </w:r>
      <w:r w:rsidRPr="002A5F3E">
        <w:rPr>
          <w:b/>
        </w:rPr>
        <w:t>.§</w:t>
      </w:r>
      <w:r>
        <w:t xml:space="preserve"> (1) </w:t>
      </w:r>
      <w:r w:rsidRPr="00EF4950">
        <w:t xml:space="preserve">A beépített, a beépítésre szánt területeket kiszolgáló burkolt út csak a csapadékvíz elvezetés megoldásával együtt építhető. </w:t>
      </w:r>
    </w:p>
    <w:p w:rsidR="00EC67BD" w:rsidRDefault="00EC67BD" w:rsidP="00EC67BD">
      <w:pPr>
        <w:spacing w:after="120"/>
        <w:jc w:val="both"/>
      </w:pPr>
      <w:r>
        <w:t xml:space="preserve">(2) A csapadékvíz élővízfolyásba történő bevezetése előtt hordalékfogó műtárgy elhelyezése kötelező. </w:t>
      </w:r>
    </w:p>
    <w:p w:rsidR="007F0ECB" w:rsidRPr="000A56C4" w:rsidRDefault="007F0ECB" w:rsidP="007F0ECB">
      <w:pPr>
        <w:jc w:val="both"/>
      </w:pPr>
      <w:r w:rsidRPr="00DA4FFD">
        <w:t>(</w:t>
      </w:r>
      <w:r w:rsidR="00DA4FFD" w:rsidRPr="00DA4FFD">
        <w:t>3</w:t>
      </w:r>
      <w:r w:rsidRPr="00DA4FFD">
        <w:t>) Közterületi befogadóba magántelekről csapadékvizet vezetni csak vízjogi engedéllyel lehet.</w:t>
      </w:r>
      <w:r w:rsidRPr="000A56C4">
        <w:t xml:space="preserve"> </w:t>
      </w:r>
    </w:p>
    <w:p w:rsidR="007F0ECB" w:rsidRDefault="007F0ECB" w:rsidP="007F0ECB">
      <w:pPr>
        <w:jc w:val="both"/>
      </w:pPr>
      <w:r>
        <w:t>(</w:t>
      </w:r>
      <w:r w:rsidR="00DA4FFD">
        <w:t>4</w:t>
      </w:r>
      <w:r>
        <w:t xml:space="preserve">) A 20, illetve annál több gépkocsit befogadó parkolókat kiemelt szegéllyel kell kivitelezni. Ezekről a parkoló felületekről és a gazdasági területek belső útjairól összegyűlő csapadékvíz csak hordalék és olajfogó műtárgyon keresztül vezethető a csatornahálózatba. Szilárd burkolat nélkül, vagy gyephézagos burkolattal parkoló kisforgalmú – pl. lakóterületen legfeljebb 20 férőhelyig létesíthető. </w:t>
      </w:r>
    </w:p>
    <w:p w:rsidR="005B73BB" w:rsidRDefault="005B73BB" w:rsidP="007F0ECB">
      <w:pPr>
        <w:jc w:val="both"/>
      </w:pPr>
    </w:p>
    <w:p w:rsidR="0060742B" w:rsidRDefault="0060742B" w:rsidP="007F0ECB">
      <w:pPr>
        <w:jc w:val="both"/>
      </w:pPr>
    </w:p>
    <w:p w:rsidR="00EC67BD" w:rsidRPr="00EC67BD" w:rsidRDefault="00EC67BD" w:rsidP="00EC67BD">
      <w:pPr>
        <w:pStyle w:val="Listaszerbekezds"/>
        <w:numPr>
          <w:ilvl w:val="0"/>
          <w:numId w:val="3"/>
        </w:numPr>
        <w:autoSpaceDE w:val="0"/>
        <w:autoSpaceDN w:val="0"/>
        <w:adjustRightInd w:val="0"/>
        <w:ind w:left="0" w:firstLine="0"/>
        <w:jc w:val="center"/>
        <w:rPr>
          <w:rFonts w:cs="Arial"/>
          <w:b/>
          <w:bCs/>
          <w:color w:val="000000"/>
        </w:rPr>
      </w:pPr>
      <w:r>
        <w:rPr>
          <w:rFonts w:cs="Arial"/>
          <w:b/>
          <w:bCs/>
          <w:color w:val="000000"/>
        </w:rPr>
        <w:lastRenderedPageBreak/>
        <w:t>Vízellátás</w:t>
      </w:r>
    </w:p>
    <w:p w:rsidR="00402F58" w:rsidRPr="00402F58" w:rsidRDefault="00402F58" w:rsidP="00402F58">
      <w:pPr>
        <w:pStyle w:val="Default"/>
        <w:spacing w:after="120" w:line="276" w:lineRule="auto"/>
        <w:jc w:val="both"/>
        <w:rPr>
          <w:rFonts w:ascii="Calibri" w:hAnsi="Calibri"/>
          <w:b/>
          <w:bCs/>
          <w:sz w:val="22"/>
          <w:szCs w:val="22"/>
        </w:rPr>
      </w:pPr>
      <w:r>
        <w:rPr>
          <w:rFonts w:ascii="Calibri" w:hAnsi="Calibri"/>
          <w:b/>
          <w:bCs/>
          <w:sz w:val="22"/>
          <w:szCs w:val="22"/>
        </w:rPr>
        <w:t>1</w:t>
      </w:r>
      <w:r w:rsidR="00E2035C">
        <w:rPr>
          <w:rFonts w:ascii="Calibri" w:hAnsi="Calibri"/>
          <w:b/>
          <w:bCs/>
          <w:sz w:val="22"/>
          <w:szCs w:val="22"/>
        </w:rPr>
        <w:t>6</w:t>
      </w:r>
      <w:r>
        <w:rPr>
          <w:rFonts w:ascii="Calibri" w:hAnsi="Calibri"/>
          <w:b/>
          <w:bCs/>
          <w:sz w:val="22"/>
          <w:szCs w:val="22"/>
        </w:rPr>
        <w:t xml:space="preserve">.§ </w:t>
      </w:r>
      <w:r w:rsidRPr="00402F58">
        <w:rPr>
          <w:rFonts w:ascii="Calibri" w:hAnsi="Calibri"/>
          <w:bCs/>
          <w:sz w:val="22"/>
          <w:szCs w:val="22"/>
        </w:rPr>
        <w:t>(1) A beépítésre nem szánt területeken lakás céljára szolgáló új épület, illetve meglévő épület ilyen célú átsorolása csak az illetékes hatóság által is elfogadott egészséges ivóvízellátás biztosítása esetén engedélyezhető.</w:t>
      </w:r>
      <w:r w:rsidRPr="00402F58">
        <w:rPr>
          <w:rFonts w:ascii="Calibri" w:hAnsi="Calibri"/>
          <w:b/>
          <w:bCs/>
          <w:sz w:val="22"/>
          <w:szCs w:val="22"/>
        </w:rPr>
        <w:t xml:space="preserve"> </w:t>
      </w:r>
    </w:p>
    <w:p w:rsidR="00402F58" w:rsidRDefault="00402F58" w:rsidP="00402F58">
      <w:pPr>
        <w:pStyle w:val="Default"/>
        <w:spacing w:after="120" w:line="276" w:lineRule="auto"/>
        <w:jc w:val="both"/>
        <w:rPr>
          <w:rFonts w:ascii="Calibri" w:hAnsi="Calibri"/>
          <w:b/>
          <w:bCs/>
          <w:sz w:val="22"/>
          <w:szCs w:val="22"/>
        </w:rPr>
      </w:pPr>
      <w:r w:rsidRPr="00402F58">
        <w:rPr>
          <w:rFonts w:ascii="Calibri" w:hAnsi="Calibri"/>
          <w:bCs/>
          <w:sz w:val="22"/>
          <w:szCs w:val="22"/>
        </w:rPr>
        <w:t>(</w:t>
      </w:r>
      <w:r>
        <w:rPr>
          <w:rFonts w:ascii="Calibri" w:hAnsi="Calibri"/>
          <w:bCs/>
          <w:sz w:val="22"/>
          <w:szCs w:val="22"/>
        </w:rPr>
        <w:t>2</w:t>
      </w:r>
      <w:r w:rsidRPr="00402F58">
        <w:rPr>
          <w:rFonts w:ascii="Calibri" w:hAnsi="Calibri"/>
          <w:bCs/>
          <w:sz w:val="22"/>
          <w:szCs w:val="22"/>
        </w:rPr>
        <w:t>)</w:t>
      </w:r>
      <w:r w:rsidRPr="00402F58">
        <w:rPr>
          <w:rFonts w:ascii="Calibri" w:hAnsi="Calibri"/>
          <w:b/>
          <w:bCs/>
          <w:sz w:val="22"/>
          <w:szCs w:val="22"/>
        </w:rPr>
        <w:t xml:space="preserve"> </w:t>
      </w:r>
      <w:r w:rsidRPr="00402F58">
        <w:rPr>
          <w:rFonts w:ascii="Calibri" w:hAnsi="Calibri"/>
          <w:bCs/>
          <w:sz w:val="22"/>
          <w:szCs w:val="22"/>
        </w:rPr>
        <w:t>A gazdasági területek igénybe vételének alapfeltétele, hogy a beruházás időpontjában a település ivóvíz ellátási rendszere rendelkezzen a megfelelő kapacitással.</w:t>
      </w:r>
      <w:r w:rsidRPr="00402F58">
        <w:rPr>
          <w:rFonts w:ascii="Calibri" w:hAnsi="Calibri"/>
          <w:b/>
          <w:bCs/>
          <w:sz w:val="22"/>
          <w:szCs w:val="22"/>
        </w:rPr>
        <w:t xml:space="preserve"> </w:t>
      </w:r>
    </w:p>
    <w:p w:rsidR="00ED4589" w:rsidRDefault="00ED4589" w:rsidP="00ED4589">
      <w:pPr>
        <w:jc w:val="both"/>
      </w:pPr>
      <w:r>
        <w:t xml:space="preserve">(3) Amennyiben egy létesítmény oltóvíz igénye meghaladja a hálózatból kivehető vízmennyiséget, helyi tüzivíztároló építésével kell kiegészíteni a hálózati kapacitást. </w:t>
      </w:r>
    </w:p>
    <w:p w:rsidR="00402F58" w:rsidRPr="00402F58" w:rsidRDefault="00402F58" w:rsidP="00402F58">
      <w:pPr>
        <w:pStyle w:val="Listaszerbekezds"/>
        <w:numPr>
          <w:ilvl w:val="0"/>
          <w:numId w:val="3"/>
        </w:numPr>
        <w:autoSpaceDE w:val="0"/>
        <w:autoSpaceDN w:val="0"/>
        <w:adjustRightInd w:val="0"/>
        <w:ind w:left="0" w:firstLine="0"/>
        <w:jc w:val="center"/>
        <w:rPr>
          <w:rFonts w:cs="Arial"/>
          <w:b/>
          <w:bCs/>
          <w:color w:val="000000"/>
        </w:rPr>
      </w:pPr>
      <w:r w:rsidRPr="00402F58">
        <w:rPr>
          <w:rFonts w:cs="Arial"/>
          <w:b/>
          <w:bCs/>
          <w:color w:val="000000"/>
        </w:rPr>
        <w:t>Földgázellátás</w:t>
      </w:r>
    </w:p>
    <w:p w:rsidR="00402F58" w:rsidRDefault="00402F58" w:rsidP="00402F58">
      <w:pPr>
        <w:jc w:val="both"/>
      </w:pPr>
      <w:r w:rsidRPr="00402F58">
        <w:rPr>
          <w:b/>
        </w:rPr>
        <w:t>1</w:t>
      </w:r>
      <w:r w:rsidR="00E2035C">
        <w:rPr>
          <w:b/>
        </w:rPr>
        <w:t>7</w:t>
      </w:r>
      <w:r w:rsidRPr="00402F58">
        <w:rPr>
          <w:b/>
        </w:rPr>
        <w:t>. §</w:t>
      </w:r>
      <w:r>
        <w:t xml:space="preserve"> Középnyomású földgázellátással rendelkező területeken telkenként egyedi nyomásszabályozót kell elhelyezni. </w:t>
      </w:r>
    </w:p>
    <w:p w:rsidR="001F2E4A" w:rsidRPr="008C54E0" w:rsidRDefault="001F2E4A" w:rsidP="001F2E4A">
      <w:pPr>
        <w:pStyle w:val="Listaszerbekezds"/>
        <w:numPr>
          <w:ilvl w:val="0"/>
          <w:numId w:val="3"/>
        </w:numPr>
        <w:autoSpaceDE w:val="0"/>
        <w:autoSpaceDN w:val="0"/>
        <w:adjustRightInd w:val="0"/>
        <w:spacing w:after="120"/>
        <w:ind w:left="0" w:firstLine="0"/>
        <w:contextualSpacing w:val="0"/>
        <w:jc w:val="center"/>
        <w:rPr>
          <w:rFonts w:cs="Arial"/>
          <w:b/>
          <w:bCs/>
          <w:color w:val="000000"/>
        </w:rPr>
      </w:pPr>
      <w:r w:rsidRPr="008C54E0">
        <w:rPr>
          <w:rFonts w:cs="Arial"/>
          <w:b/>
          <w:bCs/>
          <w:color w:val="000000"/>
        </w:rPr>
        <w:t>Tilalmak, védőtávolságok és korlátozások</w:t>
      </w:r>
    </w:p>
    <w:p w:rsidR="001F2E4A" w:rsidRPr="008C54E0" w:rsidRDefault="001F2E4A" w:rsidP="001F2E4A">
      <w:pPr>
        <w:pStyle w:val="Listaszerbekezds"/>
        <w:autoSpaceDE w:val="0"/>
        <w:autoSpaceDN w:val="0"/>
        <w:adjustRightInd w:val="0"/>
        <w:ind w:left="0"/>
        <w:jc w:val="both"/>
        <w:rPr>
          <w:rFonts w:cs="Arial"/>
          <w:bCs/>
        </w:rPr>
      </w:pPr>
      <w:r w:rsidRPr="008C54E0">
        <w:rPr>
          <w:rFonts w:cs="Arial"/>
          <w:b/>
          <w:bCs/>
        </w:rPr>
        <w:t>1</w:t>
      </w:r>
      <w:r w:rsidR="00E2035C">
        <w:rPr>
          <w:rFonts w:cs="Arial"/>
          <w:b/>
          <w:bCs/>
        </w:rPr>
        <w:t>8</w:t>
      </w:r>
      <w:r w:rsidRPr="008C54E0">
        <w:rPr>
          <w:rFonts w:cs="Arial"/>
          <w:b/>
          <w:bCs/>
        </w:rPr>
        <w:t>.§</w:t>
      </w:r>
      <w:r w:rsidRPr="008C54E0">
        <w:rPr>
          <w:rFonts w:cs="Arial"/>
          <w:bCs/>
        </w:rPr>
        <w:t xml:space="preserve"> (1) A település területén a Szabályozási terv az alábbi védőtávolsággal rendelkező, védőterületet igénylő létesítményeket jelöli: </w:t>
      </w:r>
    </w:p>
    <w:p w:rsidR="001F2E4A" w:rsidRPr="008C54E0" w:rsidRDefault="001F2E4A" w:rsidP="001F2E4A">
      <w:pPr>
        <w:pStyle w:val="Listaszerbekezds"/>
        <w:autoSpaceDE w:val="0"/>
        <w:autoSpaceDN w:val="0"/>
        <w:adjustRightInd w:val="0"/>
        <w:ind w:left="851" w:hanging="283"/>
        <w:jc w:val="both"/>
        <w:rPr>
          <w:rFonts w:cs="Arial"/>
          <w:bCs/>
        </w:rPr>
      </w:pPr>
      <w:r w:rsidRPr="008C54E0">
        <w:rPr>
          <w:rFonts w:cs="Arial"/>
          <w:bCs/>
        </w:rPr>
        <w:t xml:space="preserve">a) közlekedési területek, </w:t>
      </w:r>
    </w:p>
    <w:p w:rsidR="001F2E4A" w:rsidRPr="008C54E0" w:rsidRDefault="00DA4FFD" w:rsidP="00DA4FFD">
      <w:pPr>
        <w:pStyle w:val="Listaszerbekezds"/>
        <w:autoSpaceDE w:val="0"/>
        <w:autoSpaceDN w:val="0"/>
        <w:adjustRightInd w:val="0"/>
        <w:spacing w:before="120" w:after="60"/>
        <w:ind w:left="851" w:hanging="284"/>
        <w:contextualSpacing w:val="0"/>
        <w:jc w:val="both"/>
        <w:rPr>
          <w:rFonts w:cs="Arial"/>
          <w:bCs/>
        </w:rPr>
      </w:pPr>
      <w:r>
        <w:rPr>
          <w:rFonts w:cs="Arial"/>
          <w:bCs/>
        </w:rPr>
        <w:t>b) közművek, közműlétesítmények.</w:t>
      </w:r>
    </w:p>
    <w:p w:rsidR="001F2E4A" w:rsidRPr="008C54E0" w:rsidRDefault="001F2E4A" w:rsidP="00DA4FFD">
      <w:pPr>
        <w:pStyle w:val="Listaszerbekezds"/>
        <w:autoSpaceDE w:val="0"/>
        <w:autoSpaceDN w:val="0"/>
        <w:adjustRightInd w:val="0"/>
        <w:spacing w:before="120" w:after="120"/>
        <w:ind w:left="0"/>
        <w:contextualSpacing w:val="0"/>
        <w:jc w:val="both"/>
        <w:rPr>
          <w:rFonts w:cs="Arial"/>
          <w:bCs/>
        </w:rPr>
      </w:pPr>
      <w:r w:rsidRPr="008C54E0">
        <w:rPr>
          <w:rFonts w:cs="Arial"/>
          <w:bCs/>
        </w:rPr>
        <w:t>(2) Az egyes védőterületeken a vonatkozó jogszabályokban foglaltak és a következő rendelkezések betartandók:</w:t>
      </w:r>
    </w:p>
    <w:p w:rsidR="001F2E4A" w:rsidRPr="00DB06FF" w:rsidRDefault="001F2E4A" w:rsidP="001F2E4A">
      <w:pPr>
        <w:spacing w:after="60"/>
        <w:ind w:left="851" w:hanging="284"/>
        <w:jc w:val="both"/>
      </w:pPr>
      <w:r w:rsidRPr="008C54E0">
        <w:t>a) Közlekedési létesítmények védőtávolságai:</w:t>
      </w:r>
    </w:p>
    <w:p w:rsidR="001F2E4A" w:rsidRPr="008C54E0" w:rsidRDefault="001F2E4A" w:rsidP="001F2E4A">
      <w:pPr>
        <w:pStyle w:val="Listaszerbekezds"/>
        <w:autoSpaceDE w:val="0"/>
        <w:autoSpaceDN w:val="0"/>
        <w:adjustRightInd w:val="0"/>
        <w:spacing w:after="60"/>
        <w:ind w:left="993" w:hanging="142"/>
        <w:contextualSpacing w:val="0"/>
        <w:jc w:val="both"/>
        <w:rPr>
          <w:rFonts w:cs="Arial"/>
          <w:color w:val="000000"/>
        </w:rPr>
      </w:pPr>
      <w:r w:rsidRPr="008C54E0">
        <w:rPr>
          <w:rFonts w:cs="Arial"/>
          <w:color w:val="000000"/>
        </w:rPr>
        <w:t>aa) az országos úthálózat részét képező összekötő és bekötő utak külterületi szakaszának mindkét oldalán 50,0 – 50,0 méter védőtávolság tartandó. Épület, kerítés a védőtávolságon belül csak külön jogszabályok betartásával létesíthető.</w:t>
      </w:r>
    </w:p>
    <w:p w:rsidR="001F2E4A" w:rsidRDefault="001F2E4A" w:rsidP="001F2E4A">
      <w:pPr>
        <w:pStyle w:val="Listaszerbekezds"/>
        <w:autoSpaceDE w:val="0"/>
        <w:autoSpaceDN w:val="0"/>
        <w:adjustRightInd w:val="0"/>
        <w:spacing w:after="60"/>
        <w:ind w:left="993" w:hanging="142"/>
        <w:contextualSpacing w:val="0"/>
        <w:jc w:val="both"/>
        <w:rPr>
          <w:rFonts w:cs="Arial"/>
          <w:color w:val="000000"/>
        </w:rPr>
      </w:pPr>
      <w:r w:rsidRPr="008C54E0">
        <w:rPr>
          <w:rFonts w:cs="Arial"/>
          <w:color w:val="000000"/>
        </w:rPr>
        <w:t xml:space="preserve">ab) a külterületi földutak védőtávolsága az úttengelytől számítottan 10,0 – 10,0 méter. Kerítés a védőtávolság 5,0 – 5,0 méterén belül nem létesíthető. </w:t>
      </w:r>
    </w:p>
    <w:p w:rsidR="001F2E4A" w:rsidRPr="008C54E0" w:rsidRDefault="001F2E4A" w:rsidP="001F2E4A">
      <w:pPr>
        <w:spacing w:after="60"/>
        <w:ind w:left="851" w:hanging="284"/>
        <w:jc w:val="both"/>
      </w:pPr>
      <w:r w:rsidRPr="008C54E0">
        <w:t>b) Vízfelületek karbantartásának céljára:</w:t>
      </w:r>
    </w:p>
    <w:p w:rsidR="001F2E4A" w:rsidRPr="008C54E0" w:rsidRDefault="001F2E4A" w:rsidP="001F2E4A">
      <w:pPr>
        <w:pStyle w:val="Listaszerbekezds"/>
        <w:spacing w:after="60"/>
        <w:ind w:left="851"/>
        <w:contextualSpacing w:val="0"/>
        <w:jc w:val="both"/>
      </w:pPr>
      <w:r w:rsidRPr="008C54E0">
        <w:t>ba) az állami kezelésű vízfolyások, vízfelületek (tavak, tározók) mentén legalább 6-6 m-es,</w:t>
      </w:r>
    </w:p>
    <w:p w:rsidR="001F2E4A" w:rsidRPr="008C54E0" w:rsidRDefault="001F2E4A" w:rsidP="001F2E4A">
      <w:pPr>
        <w:pStyle w:val="Listaszerbekezds"/>
        <w:numPr>
          <w:ilvl w:val="0"/>
          <w:numId w:val="13"/>
        </w:numPr>
        <w:spacing w:after="60"/>
        <w:contextualSpacing w:val="0"/>
        <w:jc w:val="both"/>
      </w:pPr>
      <w:r w:rsidRPr="008C54E0">
        <w:t>önkormányzati, társulati és egyéb kezelésű patakok, vízfolyások, árkok, csatornák mentén legalább 3-3 m-es sávot szabadon kell hagyni.</w:t>
      </w:r>
    </w:p>
    <w:p w:rsidR="001F2E4A" w:rsidRPr="00152EF0" w:rsidRDefault="001F2E4A" w:rsidP="001F2E4A">
      <w:pPr>
        <w:spacing w:after="60"/>
        <w:ind w:left="851" w:hanging="284"/>
        <w:jc w:val="both"/>
      </w:pPr>
      <w:r>
        <w:t>c)</w:t>
      </w:r>
      <w:r w:rsidRPr="00152EF0">
        <w:t xml:space="preserve"> A </w:t>
      </w:r>
      <w:r w:rsidR="007F0ECB">
        <w:t>község</w:t>
      </w:r>
      <w:r w:rsidRPr="00152EF0">
        <w:t xml:space="preserve"> közigazgatási területén található vízvédelmi területek hidrogeológiai (ivóvíz kutak) védelmi területek. Védőidomok és védőterületek a vízkivételi hely környezetében fokozott védelemben részesítendő vízterek, illetve területek. A védőterület a védőidomok felszíni metszete. </w:t>
      </w:r>
    </w:p>
    <w:p w:rsidR="001F2E4A" w:rsidRDefault="001F2E4A" w:rsidP="001F2E4A">
      <w:pPr>
        <w:spacing w:after="120"/>
        <w:ind w:left="851" w:hanging="284"/>
        <w:jc w:val="both"/>
      </w:pPr>
      <w:r>
        <w:t>d)</w:t>
      </w:r>
      <w:r w:rsidRPr="00CA40C8">
        <w:t xml:space="preserve"> A „vonalas” közművek védőterületének korlátozási területén a telkek szabályozási terven jelölt részén építmény az adott védőtávolságra vonatkozó jogszabályi előírások figyelembe vételével helyezhető el.</w:t>
      </w:r>
    </w:p>
    <w:p w:rsidR="005B73BB" w:rsidRDefault="005B73BB">
      <w:pPr>
        <w:spacing w:after="0" w:line="240" w:lineRule="auto"/>
      </w:pPr>
      <w:r>
        <w:br w:type="page"/>
      </w:r>
    </w:p>
    <w:p w:rsidR="00031D78" w:rsidRPr="00250583" w:rsidRDefault="00031D78" w:rsidP="00131E8B">
      <w:pPr>
        <w:pStyle w:val="Listaszerbekezds"/>
        <w:numPr>
          <w:ilvl w:val="0"/>
          <w:numId w:val="3"/>
        </w:numPr>
        <w:autoSpaceDE w:val="0"/>
        <w:autoSpaceDN w:val="0"/>
        <w:adjustRightInd w:val="0"/>
        <w:ind w:left="0" w:firstLine="0"/>
        <w:jc w:val="center"/>
        <w:rPr>
          <w:rFonts w:cs="Arial"/>
          <w:b/>
          <w:bCs/>
          <w:color w:val="000000"/>
        </w:rPr>
      </w:pPr>
      <w:r w:rsidRPr="00250583">
        <w:rPr>
          <w:rFonts w:cs="Arial"/>
          <w:b/>
          <w:bCs/>
          <w:color w:val="000000"/>
        </w:rPr>
        <w:lastRenderedPageBreak/>
        <w:t>Telekalakítás</w:t>
      </w:r>
      <w:r w:rsidR="007A043B" w:rsidRPr="00250583">
        <w:rPr>
          <w:rFonts w:cs="Arial"/>
          <w:b/>
          <w:bCs/>
          <w:color w:val="000000"/>
        </w:rPr>
        <w:t xml:space="preserve"> </w:t>
      </w:r>
      <w:r w:rsidR="007A043B" w:rsidRPr="00250583">
        <w:rPr>
          <w:b/>
        </w:rPr>
        <w:t>általános szabályai</w:t>
      </w:r>
    </w:p>
    <w:p w:rsidR="00031D78" w:rsidRPr="00EF4950" w:rsidRDefault="00031D78" w:rsidP="00031D78">
      <w:pPr>
        <w:pStyle w:val="Default"/>
        <w:spacing w:after="120" w:line="276" w:lineRule="auto"/>
        <w:jc w:val="both"/>
        <w:rPr>
          <w:rFonts w:ascii="Calibri" w:hAnsi="Calibri"/>
          <w:sz w:val="22"/>
          <w:szCs w:val="22"/>
        </w:rPr>
      </w:pPr>
      <w:r w:rsidRPr="005F5F9B">
        <w:rPr>
          <w:rFonts w:ascii="Calibri" w:hAnsi="Calibri"/>
          <w:b/>
          <w:bCs/>
          <w:sz w:val="22"/>
          <w:szCs w:val="22"/>
        </w:rPr>
        <w:t>1</w:t>
      </w:r>
      <w:r w:rsidR="00E2035C">
        <w:rPr>
          <w:rFonts w:ascii="Calibri" w:hAnsi="Calibri"/>
          <w:b/>
          <w:bCs/>
          <w:sz w:val="22"/>
          <w:szCs w:val="22"/>
        </w:rPr>
        <w:t>9</w:t>
      </w:r>
      <w:r w:rsidRPr="005F5F9B">
        <w:rPr>
          <w:rFonts w:ascii="Calibri" w:hAnsi="Calibri"/>
          <w:b/>
          <w:bCs/>
          <w:sz w:val="22"/>
          <w:szCs w:val="22"/>
        </w:rPr>
        <w:t>. §</w:t>
      </w:r>
      <w:r w:rsidRPr="00EF4950">
        <w:rPr>
          <w:rFonts w:ascii="Calibri" w:hAnsi="Calibri"/>
          <w:b/>
          <w:bCs/>
          <w:sz w:val="22"/>
          <w:szCs w:val="22"/>
        </w:rPr>
        <w:t xml:space="preserve"> </w:t>
      </w:r>
      <w:r w:rsidRPr="00EF4950">
        <w:rPr>
          <w:rFonts w:ascii="Calibri" w:hAnsi="Calibri"/>
          <w:sz w:val="22"/>
          <w:szCs w:val="22"/>
        </w:rPr>
        <w:t xml:space="preserve">(1) Az övezetenként kialakítható telek minimális méreteit a rendelet övezetenként tartalmazza. Az övezeti előírásokban megfogalmazott, kisebb, kialakult telek </w:t>
      </w:r>
      <w:r w:rsidR="00ED6175">
        <w:rPr>
          <w:rFonts w:ascii="Calibri" w:hAnsi="Calibri"/>
          <w:sz w:val="22"/>
          <w:szCs w:val="22"/>
        </w:rPr>
        <w:t>illetve olyan telekbővítés</w:t>
      </w:r>
      <w:r w:rsidR="00E4362F">
        <w:rPr>
          <w:rFonts w:ascii="Calibri" w:hAnsi="Calibri"/>
          <w:sz w:val="22"/>
          <w:szCs w:val="22"/>
        </w:rPr>
        <w:t>,</w:t>
      </w:r>
      <w:r w:rsidR="00ED6175">
        <w:rPr>
          <w:rFonts w:ascii="Calibri" w:hAnsi="Calibri"/>
          <w:sz w:val="22"/>
          <w:szCs w:val="22"/>
        </w:rPr>
        <w:t xml:space="preserve"> amely jobban megfelel a jelen rendelet előírásainak továbbra is </w:t>
      </w:r>
      <w:r w:rsidRPr="00EF4950">
        <w:rPr>
          <w:rFonts w:ascii="Calibri" w:hAnsi="Calibri"/>
          <w:sz w:val="22"/>
          <w:szCs w:val="22"/>
        </w:rPr>
        <w:t xml:space="preserve">beépíthető, az egyéb vonatkozó rendelkezések betartása mellett. </w:t>
      </w:r>
    </w:p>
    <w:p w:rsidR="00031D78" w:rsidRDefault="00031D78" w:rsidP="00031D78">
      <w:pPr>
        <w:pStyle w:val="Default"/>
        <w:spacing w:after="120" w:line="276" w:lineRule="auto"/>
        <w:jc w:val="both"/>
        <w:rPr>
          <w:rFonts w:ascii="Calibri" w:hAnsi="Calibri"/>
          <w:sz w:val="22"/>
          <w:szCs w:val="22"/>
        </w:rPr>
      </w:pPr>
      <w:r w:rsidRPr="00EF4950">
        <w:rPr>
          <w:rFonts w:ascii="Calibri" w:hAnsi="Calibri"/>
          <w:sz w:val="22"/>
          <w:szCs w:val="22"/>
        </w:rPr>
        <w:t xml:space="preserve">(2) A szabályozási terven javasolt telekalakítások irányadó szabályozási elemek, a telekalakítás egy lehetséges, javasolt megoldását mutatják. Ettől eltérő telekalakítás a szabályozási terv módosítása nélkül megvalósítható. </w:t>
      </w:r>
    </w:p>
    <w:p w:rsidR="00DA4FFD" w:rsidRPr="00EF4950" w:rsidRDefault="00DA4FFD" w:rsidP="00031D78">
      <w:pPr>
        <w:pStyle w:val="Default"/>
        <w:spacing w:after="120" w:line="276" w:lineRule="auto"/>
        <w:jc w:val="both"/>
        <w:rPr>
          <w:rFonts w:ascii="Calibri" w:hAnsi="Calibri"/>
          <w:sz w:val="22"/>
          <w:szCs w:val="22"/>
        </w:rPr>
      </w:pPr>
      <w:r>
        <w:rPr>
          <w:rFonts w:ascii="Calibri" w:hAnsi="Calibri"/>
          <w:sz w:val="22"/>
          <w:szCs w:val="22"/>
        </w:rPr>
        <w:t>(3) A községben nyeles telek nem alakítható ki.</w:t>
      </w:r>
    </w:p>
    <w:p w:rsidR="00AD1E2F" w:rsidRPr="006531D0" w:rsidRDefault="00031D78" w:rsidP="00AD1E2F">
      <w:pPr>
        <w:pStyle w:val="Default"/>
        <w:spacing w:after="120" w:line="276" w:lineRule="auto"/>
        <w:jc w:val="both"/>
        <w:rPr>
          <w:rFonts w:ascii="Calibri" w:hAnsi="Calibri"/>
          <w:color w:val="auto"/>
          <w:sz w:val="22"/>
          <w:szCs w:val="22"/>
        </w:rPr>
      </w:pPr>
      <w:r w:rsidRPr="006531D0">
        <w:rPr>
          <w:rFonts w:ascii="Calibri" w:hAnsi="Calibri"/>
          <w:color w:val="auto"/>
          <w:sz w:val="22"/>
          <w:szCs w:val="22"/>
        </w:rPr>
        <w:t>(</w:t>
      </w:r>
      <w:r w:rsidR="00AD1E2F" w:rsidRPr="006531D0">
        <w:rPr>
          <w:rFonts w:ascii="Calibri" w:hAnsi="Calibri"/>
          <w:color w:val="auto"/>
          <w:sz w:val="22"/>
          <w:szCs w:val="22"/>
        </w:rPr>
        <w:t>4</w:t>
      </w:r>
      <w:r w:rsidRPr="006531D0">
        <w:rPr>
          <w:rFonts w:ascii="Calibri" w:hAnsi="Calibri"/>
          <w:color w:val="auto"/>
          <w:sz w:val="22"/>
          <w:szCs w:val="22"/>
        </w:rPr>
        <w:t xml:space="preserve">) A kialakult lakó övezetekben – </w:t>
      </w:r>
      <w:r w:rsidR="009941EC" w:rsidRPr="006531D0">
        <w:rPr>
          <w:rFonts w:ascii="Calibri" w:hAnsi="Calibri"/>
          <w:color w:val="auto"/>
          <w:sz w:val="22"/>
          <w:szCs w:val="22"/>
        </w:rPr>
        <w:t>a</w:t>
      </w:r>
      <w:r w:rsidR="009D36BD" w:rsidRPr="006531D0">
        <w:rPr>
          <w:rFonts w:ascii="Calibri" w:hAnsi="Calibri"/>
          <w:color w:val="auto"/>
          <w:sz w:val="22"/>
          <w:szCs w:val="22"/>
        </w:rPr>
        <w:t>z Lf-</w:t>
      </w:r>
      <w:r w:rsidR="006531D0" w:rsidRPr="006531D0">
        <w:rPr>
          <w:rFonts w:ascii="Calibri" w:hAnsi="Calibri"/>
          <w:color w:val="auto"/>
          <w:sz w:val="22"/>
          <w:szCs w:val="22"/>
        </w:rPr>
        <w:t>3</w:t>
      </w:r>
      <w:r w:rsidR="009D36BD" w:rsidRPr="006531D0">
        <w:rPr>
          <w:rFonts w:ascii="Calibri" w:hAnsi="Calibri"/>
          <w:color w:val="auto"/>
          <w:sz w:val="22"/>
          <w:szCs w:val="22"/>
        </w:rPr>
        <w:t xml:space="preserve"> jelű</w:t>
      </w:r>
      <w:r w:rsidRPr="006531D0">
        <w:rPr>
          <w:rFonts w:ascii="Calibri" w:hAnsi="Calibri"/>
          <w:color w:val="auto"/>
          <w:sz w:val="22"/>
          <w:szCs w:val="22"/>
        </w:rPr>
        <w:t xml:space="preserve"> építési övezet kivételével - maximum két telek vonható össze, de a telek legnagyobb</w:t>
      </w:r>
      <w:r w:rsidR="009D36BD" w:rsidRPr="006531D0">
        <w:rPr>
          <w:rFonts w:ascii="Calibri" w:hAnsi="Calibri"/>
          <w:color w:val="auto"/>
          <w:sz w:val="22"/>
          <w:szCs w:val="22"/>
        </w:rPr>
        <w:t xml:space="preserve"> területe</w:t>
      </w:r>
      <w:r w:rsidRPr="006531D0">
        <w:rPr>
          <w:rFonts w:ascii="Calibri" w:hAnsi="Calibri"/>
          <w:color w:val="auto"/>
          <w:sz w:val="22"/>
          <w:szCs w:val="22"/>
        </w:rPr>
        <w:t xml:space="preserve"> a 2</w:t>
      </w:r>
      <w:r w:rsidR="009D36BD" w:rsidRPr="006531D0">
        <w:rPr>
          <w:rFonts w:ascii="Calibri" w:hAnsi="Calibri"/>
          <w:color w:val="auto"/>
          <w:sz w:val="22"/>
          <w:szCs w:val="22"/>
        </w:rPr>
        <w:t>0</w:t>
      </w:r>
      <w:r w:rsidRPr="006531D0">
        <w:rPr>
          <w:rFonts w:ascii="Calibri" w:hAnsi="Calibri"/>
          <w:color w:val="auto"/>
          <w:sz w:val="22"/>
          <w:szCs w:val="22"/>
        </w:rPr>
        <w:t>00 m</w:t>
      </w:r>
      <w:r w:rsidRPr="006531D0">
        <w:rPr>
          <w:rFonts w:ascii="Calibri" w:hAnsi="Calibri"/>
          <w:color w:val="auto"/>
          <w:sz w:val="22"/>
          <w:szCs w:val="22"/>
          <w:vertAlign w:val="superscript"/>
        </w:rPr>
        <w:t>2</w:t>
      </w:r>
      <w:r w:rsidRPr="006531D0">
        <w:rPr>
          <w:rFonts w:ascii="Calibri" w:hAnsi="Calibri"/>
          <w:color w:val="auto"/>
          <w:sz w:val="22"/>
          <w:szCs w:val="22"/>
        </w:rPr>
        <w:t>-t nem haladhatja meg.</w:t>
      </w:r>
    </w:p>
    <w:p w:rsidR="00AD1E2F" w:rsidRPr="00AD1E2F" w:rsidRDefault="00AD1E2F" w:rsidP="00AD1E2F">
      <w:pPr>
        <w:pStyle w:val="Default"/>
        <w:spacing w:after="120" w:line="276" w:lineRule="auto"/>
        <w:jc w:val="both"/>
        <w:rPr>
          <w:rFonts w:ascii="Calibri" w:hAnsi="Calibri"/>
          <w:color w:val="auto"/>
          <w:sz w:val="22"/>
          <w:szCs w:val="22"/>
        </w:rPr>
      </w:pPr>
      <w:r w:rsidRPr="00AD1E2F">
        <w:rPr>
          <w:rFonts w:ascii="Calibri" w:hAnsi="Calibri"/>
          <w:color w:val="auto"/>
          <w:sz w:val="22"/>
          <w:szCs w:val="22"/>
        </w:rPr>
        <w:t>(5) A kialakult lakó övezetekben a 12 m</w:t>
      </w:r>
      <w:r w:rsidR="00E86126">
        <w:rPr>
          <w:rFonts w:ascii="Calibri" w:hAnsi="Calibri"/>
          <w:color w:val="auto"/>
          <w:sz w:val="22"/>
          <w:szCs w:val="22"/>
        </w:rPr>
        <w:t>é</w:t>
      </w:r>
      <w:r w:rsidRPr="00AD1E2F">
        <w:rPr>
          <w:rFonts w:ascii="Calibri" w:hAnsi="Calibri"/>
          <w:color w:val="auto"/>
          <w:sz w:val="22"/>
          <w:szCs w:val="22"/>
        </w:rPr>
        <w:t>ternél keskenyebb te</w:t>
      </w:r>
      <w:r w:rsidR="00E4362F">
        <w:rPr>
          <w:rFonts w:ascii="Calibri" w:hAnsi="Calibri"/>
          <w:color w:val="auto"/>
          <w:sz w:val="22"/>
          <w:szCs w:val="22"/>
        </w:rPr>
        <w:t>lk</w:t>
      </w:r>
      <w:r w:rsidRPr="00AD1E2F">
        <w:rPr>
          <w:rFonts w:ascii="Calibri" w:hAnsi="Calibri"/>
          <w:color w:val="auto"/>
          <w:sz w:val="22"/>
          <w:szCs w:val="22"/>
        </w:rPr>
        <w:t>en lakóépület nem helyezhető el.</w:t>
      </w:r>
    </w:p>
    <w:p w:rsidR="00E4362F" w:rsidRPr="004944ED" w:rsidRDefault="009F1778" w:rsidP="00E4362F">
      <w:pPr>
        <w:pStyle w:val="Default"/>
        <w:spacing w:after="120" w:line="276" w:lineRule="auto"/>
        <w:jc w:val="both"/>
        <w:rPr>
          <w:rFonts w:ascii="Calibri" w:hAnsi="Calibri"/>
          <w:color w:val="auto"/>
          <w:sz w:val="22"/>
          <w:szCs w:val="22"/>
        </w:rPr>
      </w:pPr>
      <w:r w:rsidRPr="004944ED">
        <w:rPr>
          <w:rFonts w:ascii="Calibri" w:hAnsi="Calibri"/>
          <w:color w:val="auto"/>
          <w:sz w:val="22"/>
          <w:szCs w:val="22"/>
        </w:rPr>
        <w:t xml:space="preserve"> </w:t>
      </w:r>
      <w:r w:rsidR="00E4362F" w:rsidRPr="004944ED">
        <w:rPr>
          <w:rFonts w:ascii="Calibri" w:hAnsi="Calibri"/>
          <w:color w:val="auto"/>
          <w:sz w:val="22"/>
          <w:szCs w:val="22"/>
        </w:rPr>
        <w:t>(7) Az övezeti előírásoknak nem megfelelő</w:t>
      </w:r>
      <w:r w:rsidR="004944ED" w:rsidRPr="004944ED">
        <w:rPr>
          <w:rFonts w:ascii="Calibri" w:hAnsi="Calibri"/>
          <w:color w:val="auto"/>
          <w:sz w:val="22"/>
          <w:szCs w:val="22"/>
        </w:rPr>
        <w:t>,</w:t>
      </w:r>
      <w:r w:rsidR="00E4362F" w:rsidRPr="004944ED">
        <w:rPr>
          <w:rFonts w:ascii="Calibri" w:hAnsi="Calibri"/>
          <w:color w:val="auto"/>
          <w:sz w:val="22"/>
          <w:szCs w:val="22"/>
        </w:rPr>
        <w:t xml:space="preserve"> kialakult telek, amely nem éri el az építési övezetben előírt minimális telekterületet, attól eltérhet, amennyiben </w:t>
      </w:r>
      <w:r w:rsidR="004944ED" w:rsidRPr="004944ED">
        <w:rPr>
          <w:rFonts w:ascii="Calibri" w:hAnsi="Calibri"/>
          <w:color w:val="auto"/>
          <w:sz w:val="22"/>
          <w:szCs w:val="22"/>
        </w:rPr>
        <w:t>a telekalakítás</w:t>
      </w:r>
      <w:r w:rsidR="00E4362F" w:rsidRPr="004944ED">
        <w:rPr>
          <w:rFonts w:ascii="Calibri" w:hAnsi="Calibri"/>
          <w:color w:val="auto"/>
          <w:sz w:val="22"/>
          <w:szCs w:val="22"/>
        </w:rPr>
        <w:t xml:space="preserve"> eredményeként a létrejövő helyzet jobban megfelel jelen rendelet előírásainak, mint a meglévő állapot.</w:t>
      </w:r>
    </w:p>
    <w:p w:rsidR="00031D78" w:rsidRDefault="00031D78" w:rsidP="00031D78">
      <w:pPr>
        <w:pStyle w:val="Default"/>
        <w:spacing w:after="120" w:line="276" w:lineRule="auto"/>
        <w:jc w:val="both"/>
        <w:rPr>
          <w:rFonts w:ascii="Calibri" w:hAnsi="Calibri"/>
          <w:color w:val="auto"/>
          <w:sz w:val="22"/>
          <w:szCs w:val="22"/>
        </w:rPr>
      </w:pPr>
      <w:r w:rsidRPr="006531D0">
        <w:rPr>
          <w:rFonts w:ascii="Calibri" w:hAnsi="Calibri"/>
          <w:color w:val="auto"/>
          <w:sz w:val="22"/>
          <w:szCs w:val="22"/>
        </w:rPr>
        <w:t>(</w:t>
      </w:r>
      <w:r w:rsidR="00E4362F" w:rsidRPr="006531D0">
        <w:rPr>
          <w:rFonts w:ascii="Calibri" w:hAnsi="Calibri"/>
          <w:color w:val="auto"/>
          <w:sz w:val="22"/>
          <w:szCs w:val="22"/>
        </w:rPr>
        <w:t>8</w:t>
      </w:r>
      <w:r w:rsidRPr="006531D0">
        <w:rPr>
          <w:rFonts w:ascii="Calibri" w:hAnsi="Calibri"/>
          <w:color w:val="auto"/>
          <w:sz w:val="22"/>
          <w:szCs w:val="22"/>
        </w:rPr>
        <w:t xml:space="preserve">) Az övezetben kialakítható legkisebb telek előírásai, az építési telek mérete, az övezetben létesülő magánútra, közműelhelyezési telekre nem vonatkozik. </w:t>
      </w:r>
    </w:p>
    <w:p w:rsidR="00F31691" w:rsidRPr="009F1778" w:rsidRDefault="00F31691" w:rsidP="00F31691">
      <w:pPr>
        <w:spacing w:after="0"/>
        <w:jc w:val="both"/>
        <w:rPr>
          <w:rFonts w:cs="Arial"/>
          <w:color w:val="000000" w:themeColor="text1"/>
        </w:rPr>
      </w:pPr>
      <w:r w:rsidRPr="009F1778">
        <w:rPr>
          <w:rFonts w:cs="Arial"/>
          <w:color w:val="000000" w:themeColor="text1"/>
        </w:rPr>
        <w:t>(9) A területek feltárására magánút létesíthető, amely</w:t>
      </w:r>
    </w:p>
    <w:p w:rsidR="00F31691" w:rsidRPr="009F1778" w:rsidRDefault="00F31691" w:rsidP="00F31691">
      <w:pPr>
        <w:spacing w:after="0"/>
        <w:ind w:left="567" w:hanging="283"/>
        <w:jc w:val="both"/>
        <w:rPr>
          <w:rFonts w:cs="Arial"/>
          <w:color w:val="000000" w:themeColor="text1"/>
        </w:rPr>
      </w:pPr>
      <w:r w:rsidRPr="009F1778">
        <w:rPr>
          <w:rFonts w:cs="Arial"/>
          <w:color w:val="000000" w:themeColor="text1"/>
        </w:rPr>
        <w:t>a) beépítésre nem szánt területen</w:t>
      </w:r>
    </w:p>
    <w:p w:rsidR="00F31691" w:rsidRPr="009F1778" w:rsidRDefault="00F31691" w:rsidP="00F31691">
      <w:pPr>
        <w:spacing w:after="0"/>
        <w:ind w:left="851" w:hanging="284"/>
        <w:jc w:val="both"/>
        <w:rPr>
          <w:rFonts w:cs="Arial"/>
          <w:color w:val="000000" w:themeColor="text1"/>
        </w:rPr>
      </w:pPr>
      <w:r w:rsidRPr="009F1778">
        <w:rPr>
          <w:rFonts w:cs="Arial"/>
          <w:color w:val="000000" w:themeColor="text1"/>
        </w:rPr>
        <w:t>aa) maximum 3 telek esetén legalább 6,0 méter,</w:t>
      </w:r>
    </w:p>
    <w:p w:rsidR="00F31691" w:rsidRPr="009F1778" w:rsidRDefault="00F31691" w:rsidP="00F31691">
      <w:pPr>
        <w:spacing w:after="0"/>
        <w:ind w:left="851" w:hanging="284"/>
        <w:jc w:val="both"/>
        <w:rPr>
          <w:rFonts w:cs="Arial"/>
          <w:color w:val="000000" w:themeColor="text1"/>
        </w:rPr>
      </w:pPr>
      <w:r w:rsidRPr="009F1778">
        <w:rPr>
          <w:rFonts w:cs="Arial"/>
          <w:color w:val="000000" w:themeColor="text1"/>
        </w:rPr>
        <w:t>ab) maximum 9 telek esetén legalább 8,0 méter,</w:t>
      </w:r>
    </w:p>
    <w:p w:rsidR="00F31691" w:rsidRPr="009F1778" w:rsidRDefault="00F31691" w:rsidP="00F31691">
      <w:pPr>
        <w:spacing w:after="0"/>
        <w:ind w:left="993" w:hanging="426"/>
        <w:jc w:val="both"/>
        <w:rPr>
          <w:rFonts w:cs="Arial"/>
          <w:color w:val="000000" w:themeColor="text1"/>
        </w:rPr>
      </w:pPr>
      <w:r w:rsidRPr="009F1778">
        <w:rPr>
          <w:rFonts w:cs="Arial"/>
          <w:color w:val="000000" w:themeColor="text1"/>
        </w:rPr>
        <w:t>ac) 9-nél több telek esetén legalább 12,0 méter szélesség biztosításával alakítható ki.</w:t>
      </w:r>
    </w:p>
    <w:p w:rsidR="00F31691" w:rsidRPr="009F1778" w:rsidRDefault="00F31691" w:rsidP="00F31691">
      <w:pPr>
        <w:spacing w:after="0"/>
        <w:ind w:left="567" w:hanging="283"/>
        <w:jc w:val="both"/>
        <w:rPr>
          <w:rFonts w:cs="Arial"/>
          <w:color w:val="000000" w:themeColor="text1"/>
        </w:rPr>
      </w:pPr>
      <w:r w:rsidRPr="009F1778">
        <w:rPr>
          <w:rFonts w:cs="Arial"/>
          <w:color w:val="000000" w:themeColor="text1"/>
        </w:rPr>
        <w:t>b) beépítésre szánt területen</w:t>
      </w:r>
    </w:p>
    <w:p w:rsidR="00F31691" w:rsidRPr="009F1778" w:rsidRDefault="00F31691" w:rsidP="00F31691">
      <w:pPr>
        <w:spacing w:after="0"/>
        <w:ind w:left="851" w:hanging="284"/>
        <w:jc w:val="both"/>
        <w:rPr>
          <w:rFonts w:cs="Arial"/>
          <w:color w:val="000000" w:themeColor="text1"/>
        </w:rPr>
      </w:pPr>
      <w:r w:rsidRPr="009F1778">
        <w:rPr>
          <w:rFonts w:cs="Arial"/>
          <w:color w:val="000000" w:themeColor="text1"/>
        </w:rPr>
        <w:t>ba) maximum 2 telek esetén legalább 8,0 méter,</w:t>
      </w:r>
    </w:p>
    <w:p w:rsidR="00F31691" w:rsidRPr="009F1778" w:rsidRDefault="00F31691" w:rsidP="00F31691">
      <w:pPr>
        <w:spacing w:after="0"/>
        <w:ind w:left="851" w:hanging="284"/>
        <w:jc w:val="both"/>
        <w:rPr>
          <w:rFonts w:cs="Arial"/>
          <w:color w:val="000000" w:themeColor="text1"/>
        </w:rPr>
      </w:pPr>
      <w:r w:rsidRPr="009F1778">
        <w:rPr>
          <w:rFonts w:cs="Arial"/>
          <w:color w:val="000000" w:themeColor="text1"/>
        </w:rPr>
        <w:t>bb) maximum 6 telek esetén legalább 12,0 méter,</w:t>
      </w:r>
    </w:p>
    <w:p w:rsidR="00F31691" w:rsidRPr="009F1778" w:rsidRDefault="00F31691" w:rsidP="00F31691">
      <w:pPr>
        <w:spacing w:after="0"/>
        <w:ind w:left="851" w:hanging="284"/>
        <w:jc w:val="both"/>
        <w:rPr>
          <w:rFonts w:cs="Arial"/>
          <w:color w:val="000000" w:themeColor="text1"/>
        </w:rPr>
      </w:pPr>
      <w:r w:rsidRPr="009F1778">
        <w:rPr>
          <w:rFonts w:cs="Arial"/>
          <w:color w:val="000000" w:themeColor="text1"/>
        </w:rPr>
        <w:t>bc) 6-nál több telek esetén legalább 14,0 méter szélesség biztosításával alakítható ki.</w:t>
      </w:r>
    </w:p>
    <w:p w:rsidR="00F31691" w:rsidRPr="006531D0" w:rsidRDefault="00F31691" w:rsidP="00031D78">
      <w:pPr>
        <w:pStyle w:val="Default"/>
        <w:spacing w:after="120" w:line="276" w:lineRule="auto"/>
        <w:jc w:val="both"/>
        <w:rPr>
          <w:rFonts w:ascii="Calibri" w:hAnsi="Calibri"/>
          <w:color w:val="auto"/>
          <w:sz w:val="22"/>
          <w:szCs w:val="22"/>
        </w:rPr>
      </w:pPr>
    </w:p>
    <w:p w:rsidR="003A1699" w:rsidRPr="0024791E"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24791E">
        <w:rPr>
          <w:rFonts w:cs="Arial"/>
          <w:b/>
          <w:bCs/>
          <w:color w:val="000000"/>
        </w:rPr>
        <w:t>Építés általános szabályai</w:t>
      </w:r>
    </w:p>
    <w:p w:rsidR="003A1699" w:rsidRPr="004E7183" w:rsidRDefault="00E2035C" w:rsidP="00833322">
      <w:pPr>
        <w:pStyle w:val="Default"/>
        <w:spacing w:after="120" w:line="276" w:lineRule="auto"/>
        <w:jc w:val="both"/>
        <w:rPr>
          <w:rFonts w:ascii="Calibri" w:hAnsi="Calibri"/>
          <w:sz w:val="22"/>
          <w:szCs w:val="22"/>
        </w:rPr>
      </w:pPr>
      <w:r>
        <w:rPr>
          <w:rFonts w:ascii="Calibri" w:hAnsi="Calibri"/>
          <w:b/>
          <w:bCs/>
          <w:sz w:val="22"/>
          <w:szCs w:val="22"/>
        </w:rPr>
        <w:t>20</w:t>
      </w:r>
      <w:r w:rsidR="003A1699" w:rsidRPr="004E7183">
        <w:rPr>
          <w:rFonts w:ascii="Calibri" w:hAnsi="Calibri"/>
          <w:b/>
          <w:bCs/>
          <w:sz w:val="22"/>
          <w:szCs w:val="22"/>
        </w:rPr>
        <w:t xml:space="preserve">. § </w:t>
      </w:r>
      <w:r w:rsidR="003A1699" w:rsidRPr="004E7183">
        <w:rPr>
          <w:rFonts w:ascii="Calibri" w:hAnsi="Calibri"/>
          <w:sz w:val="22"/>
          <w:szCs w:val="22"/>
        </w:rPr>
        <w:t>(1) A településen csak az egyes építési övezetekben</w:t>
      </w:r>
      <w:r w:rsidR="00F55A4B">
        <w:rPr>
          <w:rFonts w:ascii="Calibri" w:hAnsi="Calibri"/>
          <w:sz w:val="22"/>
          <w:szCs w:val="22"/>
        </w:rPr>
        <w:t>, övezetekben</w:t>
      </w:r>
      <w:r w:rsidR="003A1699" w:rsidRPr="004E7183">
        <w:rPr>
          <w:rFonts w:ascii="Calibri" w:hAnsi="Calibri"/>
          <w:sz w:val="22"/>
          <w:szCs w:val="22"/>
        </w:rPr>
        <w:t xml:space="preserve"> meghatározott rendeltetésű építmények és épületek helyezhetők el. </w:t>
      </w:r>
    </w:p>
    <w:p w:rsidR="003A1699" w:rsidRPr="004E7183" w:rsidRDefault="003A1699" w:rsidP="00833322">
      <w:pPr>
        <w:pStyle w:val="Default"/>
        <w:spacing w:after="120" w:line="276" w:lineRule="auto"/>
        <w:jc w:val="both"/>
        <w:rPr>
          <w:rFonts w:ascii="Calibri" w:hAnsi="Calibri"/>
          <w:sz w:val="22"/>
          <w:szCs w:val="22"/>
        </w:rPr>
      </w:pPr>
      <w:r w:rsidRPr="004E7183">
        <w:rPr>
          <w:rFonts w:ascii="Calibri" w:hAnsi="Calibri"/>
          <w:sz w:val="22"/>
          <w:szCs w:val="22"/>
        </w:rPr>
        <w:t xml:space="preserve">(2) Azokon a területeken, ahol a terület-felhasználás vagy az építés minősége a szabályozási terven jelöltek szerint megváltozik, új építés csak a változásnak megfelelően engedélyezhető. A változás bekövetkeztéig a jelenlegi művelési ág, használat tartandó illetve az egyéb, vonatkozó törvények és rendeletek figyelembe vétele mellett akkor változtatható, ha a változás a tervezett felhasználást nem akadályozza, nem lehetetleníti el. </w:t>
      </w:r>
    </w:p>
    <w:p w:rsidR="003A1699" w:rsidRDefault="00F55A4B" w:rsidP="00833322">
      <w:pPr>
        <w:pStyle w:val="Default"/>
        <w:spacing w:after="120" w:line="276" w:lineRule="auto"/>
        <w:jc w:val="both"/>
        <w:rPr>
          <w:rFonts w:ascii="Calibri" w:hAnsi="Calibri"/>
          <w:sz w:val="22"/>
          <w:szCs w:val="22"/>
        </w:rPr>
      </w:pPr>
      <w:r>
        <w:rPr>
          <w:rFonts w:ascii="Calibri" w:hAnsi="Calibri"/>
          <w:sz w:val="22"/>
          <w:szCs w:val="22"/>
        </w:rPr>
        <w:t>(3</w:t>
      </w:r>
      <w:r w:rsidR="003A1699" w:rsidRPr="004E7183">
        <w:rPr>
          <w:rFonts w:ascii="Calibri" w:hAnsi="Calibri"/>
          <w:sz w:val="22"/>
          <w:szCs w:val="22"/>
        </w:rPr>
        <w:t xml:space="preserve">) Amennyiben a kialakult beépítési mód az övezetre előírttól eltérő, az épület megtartható, felújítható, tetőtere a szomszéd beépítésének korlátozása nélkül megvalósítható, egyéb bővítése csak az építési helyen belül történhet. </w:t>
      </w:r>
    </w:p>
    <w:p w:rsidR="009941EC" w:rsidRDefault="00250583" w:rsidP="00833322">
      <w:pPr>
        <w:pStyle w:val="Default"/>
        <w:spacing w:after="120" w:line="276" w:lineRule="auto"/>
        <w:jc w:val="both"/>
        <w:rPr>
          <w:rFonts w:ascii="Calibri" w:hAnsi="Calibri"/>
          <w:sz w:val="22"/>
          <w:szCs w:val="22"/>
        </w:rPr>
      </w:pPr>
      <w:r>
        <w:rPr>
          <w:rFonts w:ascii="Calibri" w:hAnsi="Calibri"/>
          <w:sz w:val="22"/>
          <w:szCs w:val="22"/>
        </w:rPr>
        <w:t>(4</w:t>
      </w:r>
      <w:r w:rsidR="003A1699" w:rsidRPr="004E7183">
        <w:rPr>
          <w:rFonts w:ascii="Calibri" w:hAnsi="Calibri"/>
          <w:sz w:val="22"/>
          <w:szCs w:val="22"/>
        </w:rPr>
        <w:t xml:space="preserve">) Egy telken elhelyezendő főépületek közötti </w:t>
      </w:r>
      <w:r w:rsidR="002C439B">
        <w:rPr>
          <w:rFonts w:ascii="Calibri" w:hAnsi="Calibri"/>
          <w:sz w:val="22"/>
          <w:szCs w:val="22"/>
        </w:rPr>
        <w:t xml:space="preserve">minimális </w:t>
      </w:r>
      <w:r w:rsidR="003A1699" w:rsidRPr="004E7183">
        <w:rPr>
          <w:rFonts w:ascii="Calibri" w:hAnsi="Calibri"/>
          <w:sz w:val="22"/>
          <w:szCs w:val="22"/>
        </w:rPr>
        <w:t xml:space="preserve">távolságnak az övezetben megengedett legnagyobb épületmagasság értékének kell megfelelnie. </w:t>
      </w:r>
    </w:p>
    <w:p w:rsidR="009941EC" w:rsidRPr="005C6A12" w:rsidRDefault="009941EC" w:rsidP="009941EC">
      <w:pPr>
        <w:pStyle w:val="Default"/>
        <w:spacing w:after="120"/>
        <w:jc w:val="both"/>
        <w:rPr>
          <w:rFonts w:ascii="Calibri" w:hAnsi="Calibri"/>
          <w:color w:val="auto"/>
          <w:sz w:val="22"/>
          <w:szCs w:val="22"/>
        </w:rPr>
      </w:pPr>
      <w:r w:rsidRPr="005C6A12">
        <w:rPr>
          <w:rFonts w:ascii="Calibri" w:hAnsi="Calibri"/>
          <w:color w:val="auto"/>
          <w:sz w:val="22"/>
          <w:szCs w:val="22"/>
        </w:rPr>
        <w:lastRenderedPageBreak/>
        <w:t>(</w:t>
      </w:r>
      <w:r w:rsidR="00250583" w:rsidRPr="005C6A12">
        <w:rPr>
          <w:rFonts w:ascii="Calibri" w:hAnsi="Calibri"/>
          <w:color w:val="auto"/>
          <w:sz w:val="22"/>
          <w:szCs w:val="22"/>
        </w:rPr>
        <w:t>5</w:t>
      </w:r>
      <w:r w:rsidRPr="005C6A12">
        <w:rPr>
          <w:rFonts w:ascii="Calibri" w:hAnsi="Calibri"/>
          <w:color w:val="auto"/>
          <w:sz w:val="22"/>
          <w:szCs w:val="22"/>
        </w:rPr>
        <w:t>) Melléképületekre vonatkozó előírások:</w:t>
      </w:r>
    </w:p>
    <w:p w:rsidR="009941EC" w:rsidRPr="005C6A12" w:rsidRDefault="009941EC" w:rsidP="00131E8B">
      <w:pPr>
        <w:pStyle w:val="Default"/>
        <w:numPr>
          <w:ilvl w:val="1"/>
          <w:numId w:val="6"/>
        </w:numPr>
        <w:spacing w:after="60"/>
        <w:ind w:left="709" w:hanging="357"/>
        <w:jc w:val="both"/>
        <w:rPr>
          <w:rFonts w:ascii="Calibri" w:hAnsi="Calibri"/>
          <w:color w:val="auto"/>
          <w:sz w:val="22"/>
          <w:szCs w:val="22"/>
        </w:rPr>
      </w:pPr>
      <w:r w:rsidRPr="005C6A12">
        <w:rPr>
          <w:rFonts w:ascii="Calibri" w:hAnsi="Calibri"/>
          <w:color w:val="auto"/>
          <w:sz w:val="22"/>
          <w:szCs w:val="22"/>
        </w:rPr>
        <w:t>Melléképület főépület nélkül nem létesíthető.</w:t>
      </w:r>
    </w:p>
    <w:p w:rsidR="003A1699" w:rsidRPr="005C6A12" w:rsidRDefault="003A1699" w:rsidP="00131E8B">
      <w:pPr>
        <w:pStyle w:val="Default"/>
        <w:numPr>
          <w:ilvl w:val="1"/>
          <w:numId w:val="6"/>
        </w:numPr>
        <w:spacing w:after="120"/>
        <w:ind w:left="709"/>
        <w:jc w:val="both"/>
        <w:rPr>
          <w:rFonts w:ascii="Calibri" w:hAnsi="Calibri"/>
          <w:color w:val="auto"/>
          <w:sz w:val="22"/>
          <w:szCs w:val="22"/>
        </w:rPr>
      </w:pPr>
      <w:r w:rsidRPr="005C6A12">
        <w:rPr>
          <w:rFonts w:ascii="Calibri" w:hAnsi="Calibri"/>
          <w:color w:val="auto"/>
          <w:sz w:val="22"/>
          <w:szCs w:val="22"/>
        </w:rPr>
        <w:t>Lakóövezetben a</w:t>
      </w:r>
      <w:r w:rsidR="00D643F8" w:rsidRPr="005C6A12">
        <w:rPr>
          <w:rFonts w:ascii="Calibri" w:hAnsi="Calibri"/>
          <w:color w:val="auto"/>
          <w:sz w:val="22"/>
          <w:szCs w:val="22"/>
        </w:rPr>
        <w:t>z önálló</w:t>
      </w:r>
      <w:r w:rsidRPr="005C6A12">
        <w:rPr>
          <w:rFonts w:ascii="Calibri" w:hAnsi="Calibri"/>
          <w:color w:val="auto"/>
          <w:sz w:val="22"/>
          <w:szCs w:val="22"/>
        </w:rPr>
        <w:t xml:space="preserve"> melléképület legnagyobb épületmagassága legfeljebb </w:t>
      </w:r>
      <w:r w:rsidR="00D643F8" w:rsidRPr="005C6A12">
        <w:rPr>
          <w:rFonts w:ascii="Calibri" w:hAnsi="Calibri"/>
          <w:color w:val="auto"/>
          <w:sz w:val="22"/>
          <w:szCs w:val="22"/>
        </w:rPr>
        <w:t>4,0</w:t>
      </w:r>
      <w:r w:rsidRPr="005C6A12">
        <w:rPr>
          <w:rFonts w:ascii="Calibri" w:hAnsi="Calibri"/>
          <w:color w:val="auto"/>
          <w:sz w:val="22"/>
          <w:szCs w:val="22"/>
        </w:rPr>
        <w:t xml:space="preserve"> m</w:t>
      </w:r>
      <w:r w:rsidR="009941EC" w:rsidRPr="005C6A12">
        <w:rPr>
          <w:rFonts w:ascii="Calibri" w:hAnsi="Calibri"/>
          <w:color w:val="auto"/>
          <w:sz w:val="22"/>
          <w:szCs w:val="22"/>
        </w:rPr>
        <w:t xml:space="preserve"> lehet</w:t>
      </w:r>
      <w:r w:rsidRPr="005C6A12">
        <w:rPr>
          <w:rFonts w:ascii="Calibri" w:hAnsi="Calibri"/>
          <w:color w:val="auto"/>
          <w:sz w:val="22"/>
          <w:szCs w:val="22"/>
        </w:rPr>
        <w:t xml:space="preserve">. </w:t>
      </w:r>
    </w:p>
    <w:p w:rsidR="00FF4910" w:rsidRPr="005C6A12" w:rsidRDefault="00D643F8" w:rsidP="00131E8B">
      <w:pPr>
        <w:pStyle w:val="Default"/>
        <w:numPr>
          <w:ilvl w:val="1"/>
          <w:numId w:val="6"/>
        </w:numPr>
        <w:spacing w:after="120"/>
        <w:ind w:left="709"/>
        <w:jc w:val="both"/>
        <w:rPr>
          <w:rFonts w:ascii="Calibri" w:hAnsi="Calibri"/>
          <w:color w:val="auto"/>
          <w:sz w:val="22"/>
          <w:szCs w:val="22"/>
        </w:rPr>
      </w:pPr>
      <w:r w:rsidRPr="005C6A12">
        <w:rPr>
          <w:rFonts w:ascii="Calibri" w:hAnsi="Calibri"/>
          <w:color w:val="auto"/>
          <w:sz w:val="22"/>
          <w:szCs w:val="22"/>
        </w:rPr>
        <w:t>Az építési telek oldalkertjében kizárólag tárolási célt nem szolgáló kerti építmény helyezhető el.</w:t>
      </w:r>
    </w:p>
    <w:p w:rsidR="003A1699" w:rsidRDefault="003A1699" w:rsidP="00833322">
      <w:pPr>
        <w:pStyle w:val="Default"/>
        <w:spacing w:after="120" w:line="276" w:lineRule="auto"/>
        <w:jc w:val="both"/>
        <w:rPr>
          <w:rFonts w:ascii="Calibri" w:hAnsi="Calibri"/>
          <w:sz w:val="22"/>
          <w:szCs w:val="22"/>
        </w:rPr>
      </w:pPr>
      <w:r w:rsidRPr="00FF4910">
        <w:rPr>
          <w:rFonts w:ascii="Calibri" w:hAnsi="Calibri"/>
          <w:sz w:val="22"/>
          <w:szCs w:val="22"/>
        </w:rPr>
        <w:t>(</w:t>
      </w:r>
      <w:r w:rsidR="003447AB">
        <w:rPr>
          <w:rFonts w:ascii="Calibri" w:hAnsi="Calibri"/>
          <w:sz w:val="22"/>
          <w:szCs w:val="22"/>
        </w:rPr>
        <w:t>6</w:t>
      </w:r>
      <w:r w:rsidRPr="00FF4910">
        <w:rPr>
          <w:rFonts w:ascii="Calibri" w:hAnsi="Calibri"/>
          <w:sz w:val="22"/>
          <w:szCs w:val="22"/>
        </w:rPr>
        <w:t>) Építési övezetben az építési hely</w:t>
      </w:r>
      <w:r w:rsidR="00FF4910" w:rsidRPr="00FF4910">
        <w:rPr>
          <w:rFonts w:ascii="Calibri" w:hAnsi="Calibri"/>
          <w:sz w:val="22"/>
          <w:szCs w:val="22"/>
        </w:rPr>
        <w:t>et</w:t>
      </w:r>
      <w:r w:rsidRPr="00FF4910">
        <w:rPr>
          <w:rFonts w:ascii="Calibri" w:hAnsi="Calibri"/>
          <w:sz w:val="22"/>
          <w:szCs w:val="22"/>
        </w:rPr>
        <w:t xml:space="preserve"> – amennyiben a szabályozási terv, illetve az építési övezet előírásai másként nem rendelkeznek – </w:t>
      </w:r>
      <w:r w:rsidR="00FF4910" w:rsidRPr="00FF4910">
        <w:rPr>
          <w:rFonts w:ascii="Calibri" w:hAnsi="Calibri"/>
          <w:sz w:val="22"/>
          <w:szCs w:val="22"/>
        </w:rPr>
        <w:t>az OTÉK előírásai szerint kell megállapítani.</w:t>
      </w:r>
    </w:p>
    <w:p w:rsidR="009100C5" w:rsidRPr="009100C5" w:rsidRDefault="009100C5" w:rsidP="009100C5">
      <w:pPr>
        <w:pStyle w:val="Default"/>
        <w:spacing w:after="120"/>
        <w:jc w:val="both"/>
        <w:rPr>
          <w:rFonts w:ascii="Calibri" w:hAnsi="Calibri"/>
          <w:sz w:val="22"/>
          <w:szCs w:val="22"/>
        </w:rPr>
      </w:pPr>
      <w:r>
        <w:rPr>
          <w:rFonts w:ascii="Calibri" w:hAnsi="Calibri"/>
          <w:sz w:val="22"/>
          <w:szCs w:val="22"/>
        </w:rPr>
        <w:t xml:space="preserve">(7) </w:t>
      </w:r>
      <w:r w:rsidRPr="009100C5">
        <w:rPr>
          <w:rFonts w:ascii="Calibri" w:hAnsi="Calibri"/>
          <w:sz w:val="22"/>
          <w:szCs w:val="22"/>
        </w:rPr>
        <w:t xml:space="preserve">Kialakult </w:t>
      </w:r>
      <w:r>
        <w:rPr>
          <w:rFonts w:ascii="Calibri" w:hAnsi="Calibri"/>
          <w:sz w:val="22"/>
          <w:szCs w:val="22"/>
        </w:rPr>
        <w:t xml:space="preserve">lakóterületi építési övezetben </w:t>
      </w:r>
      <w:r w:rsidRPr="009100C5">
        <w:rPr>
          <w:rFonts w:ascii="Calibri" w:hAnsi="Calibri"/>
          <w:sz w:val="22"/>
          <w:szCs w:val="22"/>
        </w:rPr>
        <w:t>az előkert méretét a két szomszédos beépített telek előkertméretének átlagából kell számítani.</w:t>
      </w:r>
    </w:p>
    <w:p w:rsidR="009100C5" w:rsidRPr="009100C5" w:rsidRDefault="009100C5" w:rsidP="009100C5">
      <w:pPr>
        <w:pStyle w:val="Default"/>
        <w:spacing w:after="120"/>
        <w:jc w:val="both"/>
        <w:rPr>
          <w:rFonts w:ascii="Calibri" w:hAnsi="Calibri"/>
          <w:sz w:val="22"/>
          <w:szCs w:val="22"/>
        </w:rPr>
      </w:pPr>
      <w:r>
        <w:rPr>
          <w:rFonts w:ascii="Calibri" w:hAnsi="Calibri"/>
          <w:sz w:val="22"/>
          <w:szCs w:val="22"/>
        </w:rPr>
        <w:t xml:space="preserve">(8) </w:t>
      </w:r>
      <w:r w:rsidRPr="009100C5">
        <w:rPr>
          <w:rFonts w:ascii="Calibri" w:hAnsi="Calibri"/>
          <w:sz w:val="22"/>
          <w:szCs w:val="22"/>
        </w:rPr>
        <w:t xml:space="preserve">Kialakult </w:t>
      </w:r>
      <w:r>
        <w:rPr>
          <w:rFonts w:ascii="Calibri" w:hAnsi="Calibri"/>
          <w:sz w:val="22"/>
          <w:szCs w:val="22"/>
        </w:rPr>
        <w:t>lakóterületi építési övezetben s</w:t>
      </w:r>
      <w:r w:rsidRPr="009100C5">
        <w:rPr>
          <w:rFonts w:ascii="Calibri" w:hAnsi="Calibri"/>
          <w:sz w:val="22"/>
          <w:szCs w:val="22"/>
        </w:rPr>
        <w:t>aroktele</w:t>
      </w:r>
      <w:r>
        <w:rPr>
          <w:rFonts w:ascii="Calibri" w:hAnsi="Calibri"/>
          <w:sz w:val="22"/>
          <w:szCs w:val="22"/>
        </w:rPr>
        <w:t>k hosszú oldalára eső előkertje:</w:t>
      </w:r>
    </w:p>
    <w:p w:rsidR="009100C5" w:rsidRPr="009100C5" w:rsidRDefault="009100C5" w:rsidP="009100C5">
      <w:pPr>
        <w:pStyle w:val="Default"/>
        <w:numPr>
          <w:ilvl w:val="0"/>
          <w:numId w:val="43"/>
        </w:numPr>
        <w:spacing w:after="120"/>
        <w:jc w:val="both"/>
        <w:rPr>
          <w:rFonts w:ascii="Calibri" w:hAnsi="Calibri"/>
          <w:sz w:val="22"/>
          <w:szCs w:val="22"/>
        </w:rPr>
      </w:pPr>
      <w:r w:rsidRPr="009100C5">
        <w:rPr>
          <w:rFonts w:ascii="Calibri" w:hAnsi="Calibri"/>
          <w:sz w:val="22"/>
          <w:szCs w:val="22"/>
        </w:rPr>
        <w:t>1 és 3 méter között választható meg, ha erre az oldalra adódik az építési hely</w:t>
      </w:r>
      <w:r>
        <w:rPr>
          <w:rFonts w:ascii="Calibri" w:hAnsi="Calibri"/>
          <w:sz w:val="22"/>
          <w:szCs w:val="22"/>
        </w:rPr>
        <w:t xml:space="preserve"> </w:t>
      </w:r>
      <w:r w:rsidRPr="009100C5">
        <w:rPr>
          <w:rFonts w:ascii="Calibri" w:hAnsi="Calibri"/>
          <w:sz w:val="22"/>
          <w:szCs w:val="22"/>
        </w:rPr>
        <w:t>és a telek szélessége legalább 16</w:t>
      </w:r>
      <w:r>
        <w:rPr>
          <w:rFonts w:ascii="Calibri" w:hAnsi="Calibri"/>
          <w:sz w:val="22"/>
          <w:szCs w:val="22"/>
        </w:rPr>
        <w:t xml:space="preserve"> </w:t>
      </w:r>
      <w:r w:rsidRPr="009100C5">
        <w:rPr>
          <w:rFonts w:ascii="Calibri" w:hAnsi="Calibri"/>
          <w:sz w:val="22"/>
          <w:szCs w:val="22"/>
        </w:rPr>
        <w:t xml:space="preserve">méter. </w:t>
      </w:r>
    </w:p>
    <w:p w:rsidR="009100C5" w:rsidRPr="009100C5" w:rsidRDefault="009100C5" w:rsidP="009100C5">
      <w:pPr>
        <w:pStyle w:val="Default"/>
        <w:numPr>
          <w:ilvl w:val="0"/>
          <w:numId w:val="43"/>
        </w:numPr>
        <w:spacing w:after="120"/>
        <w:jc w:val="both"/>
        <w:rPr>
          <w:rFonts w:ascii="Calibri" w:hAnsi="Calibri"/>
          <w:sz w:val="22"/>
          <w:szCs w:val="22"/>
        </w:rPr>
      </w:pPr>
      <w:r w:rsidRPr="009100C5">
        <w:rPr>
          <w:rFonts w:ascii="Calibri" w:hAnsi="Calibri"/>
          <w:sz w:val="22"/>
          <w:szCs w:val="22"/>
        </w:rPr>
        <w:t>0</w:t>
      </w:r>
      <w:r>
        <w:rPr>
          <w:rFonts w:ascii="Calibri" w:hAnsi="Calibri"/>
          <w:sz w:val="22"/>
          <w:szCs w:val="22"/>
        </w:rPr>
        <w:t xml:space="preserve"> méter, </w:t>
      </w:r>
      <w:r w:rsidRPr="009100C5">
        <w:rPr>
          <w:rFonts w:ascii="Calibri" w:hAnsi="Calibri"/>
          <w:sz w:val="22"/>
          <w:szCs w:val="22"/>
        </w:rPr>
        <w:t xml:space="preserve">ha erre az oldalra adódik az építési hely és a telek </w:t>
      </w:r>
      <w:r>
        <w:rPr>
          <w:rFonts w:ascii="Calibri" w:hAnsi="Calibri"/>
          <w:sz w:val="22"/>
          <w:szCs w:val="22"/>
        </w:rPr>
        <w:t xml:space="preserve">szélessége </w:t>
      </w:r>
      <w:r w:rsidRPr="009100C5">
        <w:rPr>
          <w:rFonts w:ascii="Calibri" w:hAnsi="Calibri"/>
          <w:sz w:val="22"/>
          <w:szCs w:val="22"/>
        </w:rPr>
        <w:t>16</w:t>
      </w:r>
      <w:r>
        <w:rPr>
          <w:rFonts w:ascii="Calibri" w:hAnsi="Calibri"/>
          <w:sz w:val="22"/>
          <w:szCs w:val="22"/>
        </w:rPr>
        <w:t xml:space="preserve"> méternél kisebb.</w:t>
      </w:r>
    </w:p>
    <w:p w:rsidR="003A1699" w:rsidRPr="005C6A12" w:rsidRDefault="003A1699" w:rsidP="00833322">
      <w:pPr>
        <w:pStyle w:val="Default"/>
        <w:spacing w:after="120" w:line="276" w:lineRule="auto"/>
        <w:jc w:val="both"/>
        <w:rPr>
          <w:rFonts w:ascii="Calibri" w:hAnsi="Calibri"/>
          <w:color w:val="auto"/>
          <w:sz w:val="22"/>
          <w:szCs w:val="22"/>
        </w:rPr>
      </w:pPr>
      <w:r w:rsidRPr="005C6A12">
        <w:rPr>
          <w:rFonts w:ascii="Calibri" w:hAnsi="Calibri"/>
          <w:color w:val="auto"/>
          <w:sz w:val="22"/>
          <w:szCs w:val="22"/>
        </w:rPr>
        <w:t>(</w:t>
      </w:r>
      <w:r w:rsidR="009100C5" w:rsidRPr="005C6A12">
        <w:rPr>
          <w:rFonts w:ascii="Calibri" w:hAnsi="Calibri"/>
          <w:color w:val="auto"/>
          <w:sz w:val="22"/>
          <w:szCs w:val="22"/>
        </w:rPr>
        <w:t>9</w:t>
      </w:r>
      <w:r w:rsidRPr="005C6A12">
        <w:rPr>
          <w:rFonts w:ascii="Calibri" w:hAnsi="Calibri"/>
          <w:color w:val="auto"/>
          <w:sz w:val="22"/>
          <w:szCs w:val="22"/>
        </w:rPr>
        <w:t xml:space="preserve">) Beépítésre nem szánt övezetbe tartozó telken épület - </w:t>
      </w:r>
      <w:r w:rsidR="00D460A8" w:rsidRPr="005C6A12">
        <w:rPr>
          <w:rFonts w:ascii="Calibri" w:hAnsi="Calibri"/>
          <w:color w:val="auto"/>
          <w:sz w:val="22"/>
          <w:szCs w:val="22"/>
        </w:rPr>
        <w:t xml:space="preserve">az Mk jelű övezet kivételével és </w:t>
      </w:r>
      <w:r w:rsidRPr="005C6A12">
        <w:rPr>
          <w:rFonts w:ascii="Calibri" w:hAnsi="Calibri"/>
          <w:color w:val="auto"/>
          <w:sz w:val="22"/>
          <w:szCs w:val="22"/>
        </w:rPr>
        <w:t>a szabályozási terv egyéb rendelkezése hiányában - legalább 10,0 méteres elő-, oldal- és hátsókert megtartásával helyezhető el.</w:t>
      </w:r>
    </w:p>
    <w:p w:rsidR="003A1699" w:rsidRPr="005C6A12" w:rsidRDefault="00FF4910" w:rsidP="005F64BB">
      <w:pPr>
        <w:pStyle w:val="Default"/>
        <w:spacing w:after="120"/>
        <w:jc w:val="both"/>
        <w:rPr>
          <w:rFonts w:ascii="Calibri" w:hAnsi="Calibri"/>
          <w:color w:val="auto"/>
          <w:sz w:val="22"/>
          <w:szCs w:val="22"/>
        </w:rPr>
      </w:pPr>
      <w:r w:rsidRPr="005C6A12">
        <w:rPr>
          <w:rFonts w:ascii="Calibri" w:hAnsi="Calibri"/>
          <w:color w:val="auto"/>
          <w:sz w:val="22"/>
          <w:szCs w:val="22"/>
        </w:rPr>
        <w:t>(</w:t>
      </w:r>
      <w:r w:rsidR="009100C5" w:rsidRPr="005C6A12">
        <w:rPr>
          <w:rFonts w:ascii="Calibri" w:hAnsi="Calibri"/>
          <w:color w:val="auto"/>
          <w:sz w:val="22"/>
          <w:szCs w:val="22"/>
        </w:rPr>
        <w:t>10</w:t>
      </w:r>
      <w:r w:rsidR="005F64BB" w:rsidRPr="005C6A12">
        <w:rPr>
          <w:rFonts w:ascii="Calibri" w:hAnsi="Calibri"/>
          <w:color w:val="auto"/>
          <w:sz w:val="22"/>
          <w:szCs w:val="22"/>
        </w:rPr>
        <w:t>) Terepszint alatti beépítés legfeljebb az építési övezetben megengedett terepszint feletti beépítés mértékéig alakítható ki, amennyiben az adott építési övezet másként nem rendelkezik.</w:t>
      </w:r>
      <w:r w:rsidR="003A1699" w:rsidRPr="005C6A12">
        <w:rPr>
          <w:rFonts w:ascii="Calibri" w:hAnsi="Calibri"/>
          <w:color w:val="auto"/>
          <w:sz w:val="22"/>
          <w:szCs w:val="22"/>
        </w:rPr>
        <w:t xml:space="preserve"> </w:t>
      </w:r>
    </w:p>
    <w:p w:rsidR="002B73E7" w:rsidRPr="005C6A12" w:rsidRDefault="002B73E7" w:rsidP="002B73E7">
      <w:pPr>
        <w:pStyle w:val="Default"/>
        <w:spacing w:after="120"/>
        <w:jc w:val="both"/>
        <w:rPr>
          <w:rFonts w:ascii="Calibri" w:hAnsi="Calibri"/>
          <w:color w:val="auto"/>
          <w:sz w:val="22"/>
          <w:szCs w:val="22"/>
        </w:rPr>
      </w:pPr>
      <w:r w:rsidRPr="005C6A12">
        <w:rPr>
          <w:rFonts w:ascii="Calibri" w:hAnsi="Calibri"/>
          <w:color w:val="auto"/>
          <w:sz w:val="22"/>
          <w:szCs w:val="22"/>
        </w:rPr>
        <w:t>(</w:t>
      </w:r>
      <w:r w:rsidR="009100C5" w:rsidRPr="005C6A12">
        <w:rPr>
          <w:rFonts w:ascii="Calibri" w:hAnsi="Calibri"/>
          <w:color w:val="auto"/>
          <w:sz w:val="22"/>
          <w:szCs w:val="22"/>
        </w:rPr>
        <w:t>11</w:t>
      </w:r>
      <w:r w:rsidRPr="005C6A12">
        <w:rPr>
          <w:rFonts w:ascii="Calibri" w:hAnsi="Calibri"/>
          <w:color w:val="auto"/>
          <w:sz w:val="22"/>
          <w:szCs w:val="22"/>
        </w:rPr>
        <w:t>) T</w:t>
      </w:r>
      <w:r w:rsidR="00C75A2B" w:rsidRPr="005C6A12">
        <w:rPr>
          <w:rFonts w:ascii="Calibri" w:hAnsi="Calibri"/>
          <w:color w:val="auto"/>
          <w:sz w:val="22"/>
          <w:szCs w:val="22"/>
        </w:rPr>
        <w:t>eleken belüli terepalakítás</w:t>
      </w:r>
      <w:r w:rsidR="00426891" w:rsidRPr="005C6A12">
        <w:rPr>
          <w:rFonts w:ascii="Calibri" w:hAnsi="Calibri"/>
          <w:color w:val="auto"/>
          <w:sz w:val="22"/>
          <w:szCs w:val="22"/>
        </w:rPr>
        <w:t>,</w:t>
      </w:r>
      <w:r w:rsidR="00C75A2B" w:rsidRPr="005C6A12">
        <w:rPr>
          <w:rFonts w:ascii="Calibri" w:hAnsi="Calibri"/>
          <w:color w:val="auto"/>
          <w:sz w:val="22"/>
          <w:szCs w:val="22"/>
        </w:rPr>
        <w:t xml:space="preserve"> </w:t>
      </w:r>
      <w:r w:rsidRPr="005C6A12">
        <w:rPr>
          <w:rFonts w:ascii="Calibri" w:hAnsi="Calibri"/>
          <w:color w:val="auto"/>
          <w:sz w:val="22"/>
          <w:szCs w:val="22"/>
        </w:rPr>
        <w:t xml:space="preserve">a telekhatártól </w:t>
      </w:r>
      <w:r w:rsidR="00C75A2B" w:rsidRPr="005C6A12">
        <w:rPr>
          <w:rFonts w:ascii="Calibri" w:hAnsi="Calibri"/>
          <w:color w:val="auto"/>
          <w:sz w:val="22"/>
          <w:szCs w:val="22"/>
        </w:rPr>
        <w:t xml:space="preserve">mért </w:t>
      </w:r>
      <w:r w:rsidRPr="005C6A12">
        <w:rPr>
          <w:rFonts w:ascii="Calibri" w:hAnsi="Calibri"/>
          <w:color w:val="auto"/>
          <w:sz w:val="22"/>
          <w:szCs w:val="22"/>
        </w:rPr>
        <w:t xml:space="preserve">1,0 méteres </w:t>
      </w:r>
      <w:r w:rsidR="00426891" w:rsidRPr="005C6A12">
        <w:rPr>
          <w:rFonts w:ascii="Calibri" w:hAnsi="Calibri"/>
          <w:color w:val="auto"/>
          <w:sz w:val="22"/>
          <w:szCs w:val="22"/>
        </w:rPr>
        <w:t>területsávon</w:t>
      </w:r>
      <w:r w:rsidR="00C75A2B" w:rsidRPr="005C6A12">
        <w:rPr>
          <w:rFonts w:ascii="Calibri" w:hAnsi="Calibri"/>
          <w:color w:val="auto"/>
          <w:sz w:val="22"/>
          <w:szCs w:val="22"/>
        </w:rPr>
        <w:t xml:space="preserve"> belül</w:t>
      </w:r>
      <w:r w:rsidRPr="005C6A12">
        <w:rPr>
          <w:rFonts w:ascii="Calibri" w:hAnsi="Calibri"/>
          <w:color w:val="auto"/>
          <w:sz w:val="22"/>
          <w:szCs w:val="22"/>
        </w:rPr>
        <w:t xml:space="preserve"> nem történhet, kivéve: </w:t>
      </w:r>
    </w:p>
    <w:p w:rsidR="002B73E7" w:rsidRPr="005C6A12" w:rsidRDefault="002B73E7" w:rsidP="00131E8B">
      <w:pPr>
        <w:pStyle w:val="Default"/>
        <w:numPr>
          <w:ilvl w:val="2"/>
          <w:numId w:val="8"/>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az épület gyalogos és gépjárművel való megközelítésének előkertben történő biztosítását, </w:t>
      </w:r>
    </w:p>
    <w:p w:rsidR="002B73E7" w:rsidRPr="005C6A12" w:rsidRDefault="002B73E7" w:rsidP="00131E8B">
      <w:pPr>
        <w:pStyle w:val="Default"/>
        <w:numPr>
          <w:ilvl w:val="2"/>
          <w:numId w:val="8"/>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előkerti gépjárműbeálló, </w:t>
      </w:r>
    </w:p>
    <w:p w:rsidR="002B73E7" w:rsidRPr="005C6A12" w:rsidRDefault="002B73E7" w:rsidP="00131E8B">
      <w:pPr>
        <w:pStyle w:val="Default"/>
        <w:numPr>
          <w:ilvl w:val="2"/>
          <w:numId w:val="8"/>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kerti szabadlépcső, illetve </w:t>
      </w:r>
    </w:p>
    <w:p w:rsidR="002B73E7" w:rsidRPr="005C6A12" w:rsidRDefault="002B73E7" w:rsidP="00131E8B">
      <w:pPr>
        <w:pStyle w:val="Default"/>
        <w:numPr>
          <w:ilvl w:val="2"/>
          <w:numId w:val="8"/>
        </w:numPr>
        <w:spacing w:after="120"/>
        <w:ind w:left="709" w:hanging="425"/>
        <w:jc w:val="both"/>
        <w:rPr>
          <w:rFonts w:ascii="Calibri" w:hAnsi="Calibri"/>
          <w:color w:val="auto"/>
          <w:sz w:val="22"/>
          <w:szCs w:val="22"/>
        </w:rPr>
      </w:pPr>
      <w:r w:rsidRPr="005C6A12">
        <w:rPr>
          <w:rFonts w:ascii="Calibri" w:hAnsi="Calibri"/>
          <w:color w:val="auto"/>
          <w:sz w:val="22"/>
          <w:szCs w:val="22"/>
        </w:rPr>
        <w:t>kerti tereplépcső létesítését</w:t>
      </w:r>
    </w:p>
    <w:p w:rsidR="00FF4910" w:rsidRPr="005C6A12" w:rsidRDefault="00250583" w:rsidP="002B73E7">
      <w:pPr>
        <w:pStyle w:val="Default"/>
        <w:spacing w:after="120"/>
        <w:jc w:val="both"/>
        <w:rPr>
          <w:rFonts w:ascii="Calibri" w:hAnsi="Calibri"/>
          <w:color w:val="auto"/>
          <w:sz w:val="22"/>
          <w:szCs w:val="22"/>
        </w:rPr>
      </w:pPr>
      <w:r w:rsidRPr="005C6A12">
        <w:rPr>
          <w:rFonts w:ascii="Calibri" w:hAnsi="Calibri"/>
          <w:color w:val="auto"/>
          <w:sz w:val="22"/>
          <w:szCs w:val="22"/>
        </w:rPr>
        <w:t>(1</w:t>
      </w:r>
      <w:r w:rsidR="009100C5" w:rsidRPr="005C6A12">
        <w:rPr>
          <w:rFonts w:ascii="Calibri" w:hAnsi="Calibri"/>
          <w:color w:val="auto"/>
          <w:sz w:val="22"/>
          <w:szCs w:val="22"/>
        </w:rPr>
        <w:t>2</w:t>
      </w:r>
      <w:r w:rsidR="004669DF" w:rsidRPr="005C6A12">
        <w:rPr>
          <w:rFonts w:ascii="Calibri" w:hAnsi="Calibri"/>
          <w:color w:val="auto"/>
          <w:sz w:val="22"/>
          <w:szCs w:val="22"/>
        </w:rPr>
        <w:t xml:space="preserve">) </w:t>
      </w:r>
      <w:r w:rsidR="002B73E7" w:rsidRPr="005C6A12">
        <w:rPr>
          <w:rFonts w:ascii="Calibri" w:hAnsi="Calibri"/>
          <w:color w:val="auto"/>
          <w:sz w:val="22"/>
          <w:szCs w:val="22"/>
        </w:rPr>
        <w:t xml:space="preserve">A terepalakítás során </w:t>
      </w:r>
      <w:r w:rsidR="004669DF" w:rsidRPr="005C6A12">
        <w:rPr>
          <w:rFonts w:ascii="Calibri" w:hAnsi="Calibri"/>
          <w:color w:val="auto"/>
          <w:sz w:val="22"/>
          <w:szCs w:val="22"/>
        </w:rPr>
        <w:t xml:space="preserve">elsősorban </w:t>
      </w:r>
      <w:r w:rsidR="002B73E7" w:rsidRPr="005C6A12">
        <w:rPr>
          <w:rFonts w:ascii="Calibri" w:hAnsi="Calibri"/>
          <w:color w:val="auto"/>
          <w:sz w:val="22"/>
          <w:szCs w:val="22"/>
        </w:rPr>
        <w:t xml:space="preserve">rézsű vagy legfeljebb </w:t>
      </w:r>
      <w:r w:rsidR="00ED6175" w:rsidRPr="005C6A12">
        <w:rPr>
          <w:rFonts w:ascii="Calibri" w:hAnsi="Calibri"/>
          <w:color w:val="auto"/>
          <w:sz w:val="22"/>
          <w:szCs w:val="22"/>
        </w:rPr>
        <w:t>1,5</w:t>
      </w:r>
      <w:r w:rsidR="00F55A4B" w:rsidRPr="005C6A12">
        <w:rPr>
          <w:rFonts w:ascii="Calibri" w:hAnsi="Calibri"/>
          <w:color w:val="auto"/>
          <w:sz w:val="22"/>
          <w:szCs w:val="22"/>
        </w:rPr>
        <w:t xml:space="preserve"> </w:t>
      </w:r>
      <w:r w:rsidR="00EC169F" w:rsidRPr="005C6A12">
        <w:rPr>
          <w:rFonts w:ascii="Calibri" w:hAnsi="Calibri"/>
          <w:color w:val="auto"/>
          <w:sz w:val="22"/>
          <w:szCs w:val="22"/>
        </w:rPr>
        <w:t>m</w:t>
      </w:r>
      <w:r w:rsidR="00F55A4B" w:rsidRPr="005C6A12">
        <w:rPr>
          <w:rFonts w:ascii="Calibri" w:hAnsi="Calibri"/>
          <w:color w:val="auto"/>
          <w:sz w:val="22"/>
          <w:szCs w:val="22"/>
        </w:rPr>
        <w:t>éter</w:t>
      </w:r>
      <w:r w:rsidR="00EC169F" w:rsidRPr="005C6A12">
        <w:rPr>
          <w:rFonts w:ascii="Calibri" w:hAnsi="Calibri"/>
          <w:color w:val="auto"/>
          <w:sz w:val="22"/>
          <w:szCs w:val="22"/>
        </w:rPr>
        <w:t xml:space="preserve"> magas támfal létesíthető az alábbiak szerint:</w:t>
      </w:r>
    </w:p>
    <w:p w:rsidR="00EC169F" w:rsidRPr="005C6A12" w:rsidRDefault="00EC169F" w:rsidP="00131E8B">
      <w:pPr>
        <w:pStyle w:val="Default"/>
        <w:numPr>
          <w:ilvl w:val="0"/>
          <w:numId w:val="14"/>
        </w:numPr>
        <w:spacing w:after="60"/>
        <w:ind w:left="709"/>
        <w:jc w:val="both"/>
        <w:rPr>
          <w:rFonts w:ascii="Calibri" w:hAnsi="Calibri"/>
          <w:color w:val="auto"/>
          <w:sz w:val="22"/>
          <w:szCs w:val="22"/>
        </w:rPr>
      </w:pPr>
      <w:r w:rsidRPr="005C6A12">
        <w:rPr>
          <w:rFonts w:ascii="Calibri" w:hAnsi="Calibri"/>
          <w:color w:val="auto"/>
          <w:sz w:val="22"/>
          <w:szCs w:val="22"/>
        </w:rPr>
        <w:t xml:space="preserve">a rendezett terepszinttől számított </w:t>
      </w:r>
      <w:r w:rsidR="00ED6175" w:rsidRPr="005C6A12">
        <w:rPr>
          <w:rFonts w:ascii="Calibri" w:hAnsi="Calibri"/>
          <w:color w:val="auto"/>
          <w:sz w:val="22"/>
          <w:szCs w:val="22"/>
        </w:rPr>
        <w:t>1,5</w:t>
      </w:r>
      <w:r w:rsidRPr="005C6A12">
        <w:rPr>
          <w:rFonts w:ascii="Calibri" w:hAnsi="Calibri"/>
          <w:color w:val="auto"/>
          <w:sz w:val="22"/>
          <w:szCs w:val="22"/>
        </w:rPr>
        <w:t xml:space="preserve"> m-nél magasabb támfal csak teraszozva és a látvány zavarása nélkül - pl.: telepített növénnyel történő takarás- esetén létesíthető.</w:t>
      </w:r>
    </w:p>
    <w:p w:rsidR="00EC169F" w:rsidRPr="005C6A12" w:rsidRDefault="00EC169F" w:rsidP="00131E8B">
      <w:pPr>
        <w:pStyle w:val="Default"/>
        <w:numPr>
          <w:ilvl w:val="0"/>
          <w:numId w:val="14"/>
        </w:numPr>
        <w:spacing w:after="60"/>
        <w:ind w:left="709"/>
        <w:jc w:val="both"/>
        <w:rPr>
          <w:rFonts w:ascii="Calibri" w:hAnsi="Calibri"/>
          <w:color w:val="auto"/>
          <w:sz w:val="22"/>
          <w:szCs w:val="22"/>
        </w:rPr>
      </w:pPr>
      <w:r w:rsidRPr="005C6A12">
        <w:rPr>
          <w:rFonts w:ascii="Calibri" w:hAnsi="Calibri"/>
          <w:color w:val="auto"/>
          <w:sz w:val="22"/>
          <w:szCs w:val="22"/>
        </w:rPr>
        <w:t xml:space="preserve">a támfallépcsők közötti távolság legalább </w:t>
      </w:r>
      <w:r w:rsidR="00DF2BC2" w:rsidRPr="005C6A12">
        <w:rPr>
          <w:rFonts w:ascii="Calibri" w:hAnsi="Calibri"/>
          <w:color w:val="auto"/>
          <w:sz w:val="22"/>
          <w:szCs w:val="22"/>
        </w:rPr>
        <w:t>a támfal tényleges magasságának mértéke kell</w:t>
      </w:r>
      <w:r w:rsidRPr="005C6A12">
        <w:rPr>
          <w:rFonts w:ascii="Calibri" w:hAnsi="Calibri"/>
          <w:color w:val="auto"/>
          <w:sz w:val="22"/>
          <w:szCs w:val="22"/>
        </w:rPr>
        <w:t xml:space="preserve"> legyen, növénnyel betelepítetten,</w:t>
      </w:r>
    </w:p>
    <w:p w:rsidR="00EC169F" w:rsidRPr="005C6A12" w:rsidRDefault="00EC169F" w:rsidP="003447AB">
      <w:pPr>
        <w:pStyle w:val="Default"/>
        <w:numPr>
          <w:ilvl w:val="0"/>
          <w:numId w:val="14"/>
        </w:numPr>
        <w:spacing w:after="120"/>
        <w:ind w:left="709" w:hanging="357"/>
        <w:jc w:val="both"/>
        <w:rPr>
          <w:rFonts w:ascii="Calibri" w:hAnsi="Calibri"/>
          <w:color w:val="auto"/>
          <w:sz w:val="22"/>
          <w:szCs w:val="22"/>
        </w:rPr>
      </w:pPr>
      <w:r w:rsidRPr="005C6A12">
        <w:rPr>
          <w:rFonts w:ascii="Calibri" w:hAnsi="Calibri"/>
          <w:color w:val="auto"/>
          <w:sz w:val="22"/>
          <w:szCs w:val="22"/>
        </w:rPr>
        <w:t>biztosítás nélküli rézsű l</w:t>
      </w:r>
      <w:r w:rsidR="00DF2BC2" w:rsidRPr="005C6A12">
        <w:rPr>
          <w:rFonts w:ascii="Calibri" w:hAnsi="Calibri"/>
          <w:color w:val="auto"/>
          <w:sz w:val="22"/>
          <w:szCs w:val="22"/>
        </w:rPr>
        <w:t>egfeljebb 1:1 meredekségű lehet.</w:t>
      </w:r>
    </w:p>
    <w:p w:rsidR="009100C5" w:rsidRPr="009100C5" w:rsidRDefault="009100C5" w:rsidP="009100C5">
      <w:pPr>
        <w:pStyle w:val="Default"/>
        <w:spacing w:after="120"/>
        <w:jc w:val="both"/>
        <w:rPr>
          <w:rFonts w:ascii="Calibri" w:hAnsi="Calibri"/>
          <w:color w:val="auto"/>
          <w:sz w:val="22"/>
          <w:szCs w:val="22"/>
        </w:rPr>
      </w:pPr>
      <w:r w:rsidRPr="009100C5">
        <w:rPr>
          <w:rFonts w:ascii="Calibri" w:hAnsi="Calibri"/>
          <w:color w:val="auto"/>
          <w:sz w:val="22"/>
          <w:szCs w:val="22"/>
        </w:rPr>
        <w:t>(</w:t>
      </w:r>
      <w:r>
        <w:rPr>
          <w:rFonts w:ascii="Calibri" w:hAnsi="Calibri"/>
          <w:color w:val="auto"/>
          <w:sz w:val="22"/>
          <w:szCs w:val="22"/>
        </w:rPr>
        <w:t>13</w:t>
      </w:r>
      <w:r w:rsidRPr="009100C5">
        <w:rPr>
          <w:rFonts w:ascii="Calibri" w:hAnsi="Calibri"/>
          <w:color w:val="auto"/>
          <w:sz w:val="22"/>
          <w:szCs w:val="22"/>
        </w:rPr>
        <w:t xml:space="preserve">) 1,5 méternél magasabb feltöltés esetében a megengedett legnagyobb építménymagasságot az eredeti terepszint és a feltöltött szint különbségének mértékével csökkenteni kell. </w:t>
      </w:r>
    </w:p>
    <w:p w:rsidR="004944ED" w:rsidRPr="005C6A12" w:rsidRDefault="004944ED" w:rsidP="004944ED">
      <w:pPr>
        <w:pStyle w:val="Default"/>
        <w:spacing w:after="120"/>
        <w:jc w:val="both"/>
        <w:rPr>
          <w:rFonts w:ascii="Calibri" w:hAnsi="Calibri"/>
          <w:color w:val="auto"/>
          <w:sz w:val="22"/>
          <w:szCs w:val="22"/>
        </w:rPr>
      </w:pPr>
      <w:r w:rsidRPr="005C6A12">
        <w:rPr>
          <w:rFonts w:ascii="Calibri" w:hAnsi="Calibri"/>
          <w:color w:val="auto"/>
          <w:sz w:val="22"/>
          <w:szCs w:val="22"/>
        </w:rPr>
        <w:t>(</w:t>
      </w:r>
      <w:r w:rsidR="009100C5" w:rsidRPr="005C6A12">
        <w:rPr>
          <w:rFonts w:ascii="Calibri" w:hAnsi="Calibri"/>
          <w:color w:val="auto"/>
          <w:sz w:val="22"/>
          <w:szCs w:val="22"/>
        </w:rPr>
        <w:t>14</w:t>
      </w:r>
      <w:r w:rsidRPr="005C6A12">
        <w:rPr>
          <w:rFonts w:ascii="Calibri" w:hAnsi="Calibri"/>
          <w:color w:val="auto"/>
          <w:sz w:val="22"/>
          <w:szCs w:val="22"/>
        </w:rPr>
        <w:t>) A szabályozási terven, a „telek be nem építhető, zöldfelületként megtartandó/kialakítandó része”-ként jelölt terület a telek zöldfelületként kialakítandó része, ahol háromszintes növényállományt - a gyepszintű, cserjeszintű és fás növényzet együttes alkalmazása - kell t</w:t>
      </w:r>
      <w:r w:rsidR="009F1778">
        <w:rPr>
          <w:rFonts w:ascii="Calibri" w:hAnsi="Calibri"/>
          <w:color w:val="auto"/>
          <w:sz w:val="22"/>
          <w:szCs w:val="22"/>
        </w:rPr>
        <w:t>elepíteni.</w:t>
      </w:r>
    </w:p>
    <w:p w:rsidR="0025363C" w:rsidRPr="009F1778" w:rsidRDefault="0025363C" w:rsidP="0025363C">
      <w:pPr>
        <w:pStyle w:val="Default"/>
        <w:spacing w:after="120" w:line="276" w:lineRule="auto"/>
        <w:jc w:val="both"/>
        <w:rPr>
          <w:rFonts w:ascii="Calibri" w:hAnsi="Calibri"/>
          <w:color w:val="000000" w:themeColor="text1"/>
          <w:sz w:val="22"/>
          <w:szCs w:val="22"/>
        </w:rPr>
      </w:pPr>
      <w:r w:rsidRPr="009F1778">
        <w:rPr>
          <w:rFonts w:ascii="Calibri" w:hAnsi="Calibri"/>
          <w:color w:val="000000" w:themeColor="text1"/>
          <w:sz w:val="22"/>
          <w:szCs w:val="22"/>
        </w:rPr>
        <w:t>(15) Naperőmű és napelempark - a háztartási méretű kiserőművek kivételével - a naperőmű létesítésének korlátozásával érintett területen belül nem létesíthető.</w:t>
      </w:r>
    </w:p>
    <w:p w:rsidR="0025363C" w:rsidRPr="009F1778" w:rsidRDefault="0025363C" w:rsidP="0025363C">
      <w:pPr>
        <w:pStyle w:val="Default"/>
        <w:spacing w:after="120" w:line="276" w:lineRule="auto"/>
        <w:jc w:val="both"/>
        <w:rPr>
          <w:rFonts w:ascii="Calibri" w:hAnsi="Calibri"/>
          <w:color w:val="000000" w:themeColor="text1"/>
          <w:sz w:val="22"/>
          <w:szCs w:val="22"/>
        </w:rPr>
      </w:pPr>
      <w:r w:rsidRPr="009F1778">
        <w:rPr>
          <w:rFonts w:ascii="Calibri" w:hAnsi="Calibri"/>
          <w:color w:val="000000" w:themeColor="text1"/>
          <w:sz w:val="22"/>
          <w:szCs w:val="22"/>
        </w:rPr>
        <w:t>(16) Ökológiai hálózat magterület illetve ökológiai hálózat ökológiai folyosójának övezetével érintett területen – épületen elhelyezett, háztartási méretű kiserőmű kivételével – naperőmű és napelempark nem létesíthető.</w:t>
      </w:r>
    </w:p>
    <w:p w:rsidR="004669DF" w:rsidRPr="00FF4910" w:rsidRDefault="004669DF" w:rsidP="002B73E7">
      <w:pPr>
        <w:pStyle w:val="Default"/>
        <w:spacing w:after="120"/>
        <w:jc w:val="both"/>
        <w:rPr>
          <w:rFonts w:ascii="Calibri" w:hAnsi="Calibri"/>
          <w:color w:val="FF0000"/>
          <w:sz w:val="22"/>
          <w:szCs w:val="22"/>
        </w:rPr>
      </w:pPr>
    </w:p>
    <w:p w:rsidR="003A1699" w:rsidRPr="00250583" w:rsidRDefault="003A1699" w:rsidP="00B82A50">
      <w:pPr>
        <w:pStyle w:val="Listaszerbekezds"/>
        <w:numPr>
          <w:ilvl w:val="0"/>
          <w:numId w:val="2"/>
        </w:numPr>
        <w:autoSpaceDE w:val="0"/>
        <w:autoSpaceDN w:val="0"/>
        <w:adjustRightInd w:val="0"/>
        <w:spacing w:after="0"/>
        <w:ind w:left="0" w:firstLine="0"/>
        <w:jc w:val="center"/>
        <w:rPr>
          <w:rFonts w:cs="Arial"/>
          <w:b/>
          <w:bCs/>
          <w:smallCaps/>
          <w:color w:val="000000"/>
        </w:rPr>
      </w:pPr>
      <w:r w:rsidRPr="00250583">
        <w:rPr>
          <w:rFonts w:cs="Arial"/>
          <w:b/>
          <w:bCs/>
          <w:smallCaps/>
          <w:color w:val="000000"/>
        </w:rPr>
        <w:lastRenderedPageBreak/>
        <w:t>FEJEZET – RÉSZLETES ÖVEZETI ELŐÍRÁSOK</w:t>
      </w:r>
    </w:p>
    <w:p w:rsidR="003A1699" w:rsidRPr="00250583" w:rsidRDefault="003A1699" w:rsidP="00F95955">
      <w:pPr>
        <w:pStyle w:val="Default"/>
        <w:spacing w:after="60" w:line="276" w:lineRule="auto"/>
        <w:jc w:val="center"/>
        <w:rPr>
          <w:rFonts w:ascii="Calibri" w:hAnsi="Calibri"/>
          <w:b/>
          <w:bCs/>
          <w:smallCaps/>
          <w:sz w:val="22"/>
          <w:szCs w:val="22"/>
        </w:rPr>
      </w:pPr>
      <w:r w:rsidRPr="00250583">
        <w:rPr>
          <w:rFonts w:ascii="Calibri" w:hAnsi="Calibri"/>
          <w:b/>
          <w:bCs/>
          <w:smallCaps/>
          <w:sz w:val="22"/>
          <w:szCs w:val="22"/>
        </w:rPr>
        <w:t>II</w:t>
      </w:r>
      <w:r w:rsidR="00B82A50" w:rsidRPr="00250583">
        <w:rPr>
          <w:rFonts w:ascii="Calibri" w:hAnsi="Calibri"/>
          <w:b/>
          <w:bCs/>
          <w:smallCaps/>
          <w:sz w:val="22"/>
          <w:szCs w:val="22"/>
        </w:rPr>
        <w:t>I</w:t>
      </w:r>
      <w:r w:rsidRPr="00250583">
        <w:rPr>
          <w:rFonts w:ascii="Calibri" w:hAnsi="Calibri"/>
          <w:b/>
          <w:bCs/>
          <w:smallCaps/>
          <w:sz w:val="22"/>
          <w:szCs w:val="22"/>
        </w:rPr>
        <w:t>/A  BEÉPÍTÉSRE SZÁNT TERÜLETEK</w:t>
      </w:r>
    </w:p>
    <w:p w:rsidR="003A1699" w:rsidRPr="00250583"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250583">
        <w:rPr>
          <w:rFonts w:cs="Arial"/>
          <w:b/>
          <w:bCs/>
          <w:color w:val="000000"/>
        </w:rPr>
        <w:t>Beépítésre szánt területek</w:t>
      </w:r>
      <w:r w:rsidR="004C4B5E">
        <w:rPr>
          <w:rFonts w:cs="Arial"/>
          <w:b/>
          <w:bCs/>
          <w:color w:val="000000"/>
        </w:rPr>
        <w:t xml:space="preserve"> általános</w:t>
      </w:r>
      <w:r w:rsidRPr="00250583">
        <w:rPr>
          <w:rFonts w:cs="Arial"/>
          <w:b/>
          <w:bCs/>
          <w:color w:val="000000"/>
        </w:rPr>
        <w:t xml:space="preserve"> előírásai</w:t>
      </w:r>
    </w:p>
    <w:p w:rsidR="003A1699" w:rsidRPr="00E9004F" w:rsidRDefault="00E2035C" w:rsidP="00F95955">
      <w:pPr>
        <w:pStyle w:val="Default"/>
        <w:spacing w:after="60" w:line="276" w:lineRule="auto"/>
        <w:rPr>
          <w:rFonts w:ascii="Calibri" w:hAnsi="Calibri"/>
          <w:sz w:val="22"/>
          <w:szCs w:val="22"/>
        </w:rPr>
      </w:pPr>
      <w:r>
        <w:rPr>
          <w:rFonts w:ascii="Calibri" w:hAnsi="Calibri"/>
          <w:b/>
          <w:bCs/>
          <w:sz w:val="22"/>
          <w:szCs w:val="22"/>
        </w:rPr>
        <w:t>21</w:t>
      </w:r>
      <w:r w:rsidR="003A1699" w:rsidRPr="00E9004F">
        <w:rPr>
          <w:rFonts w:ascii="Calibri" w:hAnsi="Calibri"/>
          <w:b/>
          <w:bCs/>
          <w:sz w:val="22"/>
          <w:szCs w:val="22"/>
        </w:rPr>
        <w:t xml:space="preserve">. § </w:t>
      </w:r>
      <w:r w:rsidR="004C4B5E" w:rsidRPr="004C4B5E">
        <w:rPr>
          <w:rFonts w:ascii="Calibri" w:hAnsi="Calibri"/>
          <w:bCs/>
          <w:sz w:val="22"/>
          <w:szCs w:val="22"/>
        </w:rPr>
        <w:t>(1)</w:t>
      </w:r>
      <w:r w:rsidR="004C4B5E">
        <w:rPr>
          <w:rFonts w:ascii="Calibri" w:hAnsi="Calibri"/>
          <w:b/>
          <w:bCs/>
          <w:sz w:val="22"/>
          <w:szCs w:val="22"/>
        </w:rPr>
        <w:t xml:space="preserve"> </w:t>
      </w:r>
      <w:r w:rsidR="003A1699" w:rsidRPr="00E9004F">
        <w:rPr>
          <w:rFonts w:ascii="Calibri" w:hAnsi="Calibri"/>
          <w:sz w:val="22"/>
          <w:szCs w:val="22"/>
        </w:rPr>
        <w:t xml:space="preserve">A település területének beépítésre szánt területei a következők: </w:t>
      </w:r>
    </w:p>
    <w:p w:rsidR="003A1699" w:rsidRDefault="003A1699" w:rsidP="00131E8B">
      <w:pPr>
        <w:pStyle w:val="Default"/>
        <w:numPr>
          <w:ilvl w:val="0"/>
          <w:numId w:val="9"/>
        </w:numPr>
        <w:spacing w:after="60"/>
        <w:ind w:left="709" w:hanging="425"/>
        <w:jc w:val="both"/>
        <w:rPr>
          <w:rFonts w:ascii="Calibri" w:hAnsi="Calibri"/>
          <w:color w:val="auto"/>
          <w:sz w:val="22"/>
          <w:szCs w:val="22"/>
        </w:rPr>
      </w:pPr>
      <w:r w:rsidRPr="00E06D24">
        <w:rPr>
          <w:rFonts w:ascii="Calibri" w:hAnsi="Calibri"/>
          <w:color w:val="auto"/>
          <w:sz w:val="22"/>
          <w:szCs w:val="22"/>
        </w:rPr>
        <w:t>falusias lakóterület</w:t>
      </w:r>
      <w:r w:rsidR="00E06D24" w:rsidRPr="00E06D24">
        <w:rPr>
          <w:rFonts w:ascii="Calibri" w:hAnsi="Calibri"/>
          <w:color w:val="auto"/>
          <w:sz w:val="22"/>
          <w:szCs w:val="22"/>
        </w:rPr>
        <w:t>,</w:t>
      </w:r>
    </w:p>
    <w:p w:rsidR="003A1699" w:rsidRDefault="00E06D24" w:rsidP="00131E8B">
      <w:pPr>
        <w:pStyle w:val="Default"/>
        <w:numPr>
          <w:ilvl w:val="0"/>
          <w:numId w:val="9"/>
        </w:numPr>
        <w:spacing w:after="60"/>
        <w:ind w:left="709" w:hanging="425"/>
        <w:jc w:val="both"/>
        <w:rPr>
          <w:rFonts w:ascii="Calibri" w:hAnsi="Calibri"/>
          <w:color w:val="auto"/>
          <w:sz w:val="22"/>
          <w:szCs w:val="22"/>
        </w:rPr>
      </w:pPr>
      <w:r w:rsidRPr="00E06D24">
        <w:rPr>
          <w:rFonts w:ascii="Calibri" w:hAnsi="Calibri"/>
          <w:color w:val="auto"/>
          <w:sz w:val="22"/>
          <w:szCs w:val="22"/>
        </w:rPr>
        <w:t>településközpont vegyes terület,</w:t>
      </w:r>
    </w:p>
    <w:p w:rsidR="003A1699" w:rsidRPr="00E06D24" w:rsidRDefault="003A1699" w:rsidP="00131E8B">
      <w:pPr>
        <w:pStyle w:val="Default"/>
        <w:numPr>
          <w:ilvl w:val="0"/>
          <w:numId w:val="9"/>
        </w:numPr>
        <w:spacing w:after="60"/>
        <w:ind w:left="709" w:hanging="425"/>
        <w:jc w:val="both"/>
        <w:rPr>
          <w:rFonts w:ascii="Calibri" w:hAnsi="Calibri"/>
          <w:color w:val="auto"/>
          <w:sz w:val="22"/>
          <w:szCs w:val="22"/>
        </w:rPr>
      </w:pPr>
      <w:r w:rsidRPr="00E06D24">
        <w:rPr>
          <w:rFonts w:ascii="Calibri" w:hAnsi="Calibri"/>
          <w:color w:val="auto"/>
          <w:sz w:val="22"/>
          <w:szCs w:val="22"/>
        </w:rPr>
        <w:t>kereskedelm</w:t>
      </w:r>
      <w:r w:rsidR="00E06D24" w:rsidRPr="00E06D24">
        <w:rPr>
          <w:rFonts w:ascii="Calibri" w:hAnsi="Calibri"/>
          <w:color w:val="auto"/>
          <w:sz w:val="22"/>
          <w:szCs w:val="22"/>
        </w:rPr>
        <w:t>i szolgáltató gazdasági terület,</w:t>
      </w:r>
    </w:p>
    <w:p w:rsidR="00EE52CD" w:rsidRDefault="00250583" w:rsidP="00131E8B">
      <w:pPr>
        <w:pStyle w:val="Default"/>
        <w:numPr>
          <w:ilvl w:val="0"/>
          <w:numId w:val="9"/>
        </w:numPr>
        <w:spacing w:after="60"/>
        <w:ind w:left="709" w:hanging="425"/>
        <w:jc w:val="both"/>
        <w:rPr>
          <w:rFonts w:ascii="Calibri" w:hAnsi="Calibri"/>
          <w:color w:val="auto"/>
          <w:sz w:val="22"/>
          <w:szCs w:val="22"/>
        </w:rPr>
      </w:pPr>
      <w:r>
        <w:rPr>
          <w:rFonts w:ascii="Calibri" w:hAnsi="Calibri"/>
          <w:color w:val="auto"/>
          <w:sz w:val="22"/>
          <w:szCs w:val="22"/>
        </w:rPr>
        <w:t xml:space="preserve">egyéb </w:t>
      </w:r>
      <w:r w:rsidR="003A1699" w:rsidRPr="00E06D24">
        <w:rPr>
          <w:rFonts w:ascii="Calibri" w:hAnsi="Calibri"/>
          <w:color w:val="auto"/>
          <w:sz w:val="22"/>
          <w:szCs w:val="22"/>
        </w:rPr>
        <w:t>ipari gazdasági terület</w:t>
      </w:r>
      <w:r w:rsidR="00EE52CD">
        <w:rPr>
          <w:rFonts w:ascii="Calibri" w:hAnsi="Calibri"/>
          <w:color w:val="auto"/>
          <w:sz w:val="22"/>
          <w:szCs w:val="22"/>
        </w:rPr>
        <w:t>,</w:t>
      </w:r>
    </w:p>
    <w:p w:rsidR="00EE52CD" w:rsidRPr="00EE52CD" w:rsidRDefault="00EE52CD" w:rsidP="00EE52CD">
      <w:pPr>
        <w:pStyle w:val="Default"/>
        <w:numPr>
          <w:ilvl w:val="0"/>
          <w:numId w:val="9"/>
        </w:numPr>
        <w:spacing w:after="60"/>
        <w:ind w:left="709" w:hanging="425"/>
        <w:jc w:val="both"/>
        <w:rPr>
          <w:rFonts w:ascii="Calibri" w:hAnsi="Calibri"/>
          <w:color w:val="auto"/>
          <w:sz w:val="22"/>
          <w:szCs w:val="22"/>
        </w:rPr>
      </w:pPr>
      <w:r>
        <w:rPr>
          <w:rFonts w:ascii="Calibri" w:hAnsi="Calibri"/>
          <w:color w:val="auto"/>
          <w:sz w:val="22"/>
          <w:szCs w:val="22"/>
        </w:rPr>
        <w:t>hétvégiházas üdülőterület,</w:t>
      </w:r>
    </w:p>
    <w:p w:rsidR="003A1699" w:rsidRPr="00EE52CD" w:rsidRDefault="00EE52CD" w:rsidP="00665E61">
      <w:pPr>
        <w:pStyle w:val="Default"/>
        <w:numPr>
          <w:ilvl w:val="0"/>
          <w:numId w:val="9"/>
        </w:numPr>
        <w:spacing w:after="60"/>
        <w:ind w:left="709" w:hanging="425"/>
        <w:jc w:val="both"/>
        <w:rPr>
          <w:rFonts w:ascii="Calibri" w:hAnsi="Calibri"/>
          <w:color w:val="auto"/>
          <w:sz w:val="22"/>
          <w:szCs w:val="22"/>
        </w:rPr>
      </w:pPr>
      <w:r>
        <w:rPr>
          <w:rFonts w:ascii="Calibri" w:hAnsi="Calibri"/>
          <w:color w:val="auto"/>
          <w:sz w:val="22"/>
          <w:szCs w:val="22"/>
        </w:rPr>
        <w:t>üdülőházas üdülőterület,</w:t>
      </w:r>
    </w:p>
    <w:p w:rsidR="00841FD4" w:rsidRPr="00E86126" w:rsidRDefault="003A1699" w:rsidP="00665E61">
      <w:pPr>
        <w:pStyle w:val="Default"/>
        <w:numPr>
          <w:ilvl w:val="0"/>
          <w:numId w:val="9"/>
        </w:numPr>
        <w:spacing w:after="60"/>
        <w:ind w:left="709" w:hanging="425"/>
        <w:jc w:val="both"/>
        <w:rPr>
          <w:rFonts w:ascii="Calibri" w:hAnsi="Calibri"/>
          <w:color w:val="auto"/>
          <w:sz w:val="22"/>
          <w:szCs w:val="22"/>
        </w:rPr>
      </w:pPr>
      <w:r w:rsidRPr="00E86126">
        <w:rPr>
          <w:rFonts w:ascii="Calibri" w:hAnsi="Calibri"/>
          <w:color w:val="auto"/>
          <w:sz w:val="22"/>
          <w:szCs w:val="22"/>
        </w:rPr>
        <w:t>különleges</w:t>
      </w:r>
      <w:r w:rsidR="00E86126" w:rsidRPr="00E86126">
        <w:rPr>
          <w:rFonts w:ascii="Calibri" w:hAnsi="Calibri"/>
          <w:color w:val="auto"/>
          <w:sz w:val="22"/>
          <w:szCs w:val="22"/>
        </w:rPr>
        <w:t xml:space="preserve"> </w:t>
      </w:r>
      <w:r w:rsidR="00EE52CD" w:rsidRPr="00E86126">
        <w:rPr>
          <w:rFonts w:ascii="Calibri" w:hAnsi="Calibri"/>
          <w:color w:val="auto"/>
          <w:sz w:val="22"/>
          <w:szCs w:val="22"/>
        </w:rPr>
        <w:t>mezőgazdasági üzemi</w:t>
      </w:r>
      <w:r w:rsidR="00E86126" w:rsidRPr="00E86126">
        <w:rPr>
          <w:rFonts w:ascii="Calibri" w:hAnsi="Calibri"/>
          <w:color w:val="auto"/>
          <w:sz w:val="22"/>
          <w:szCs w:val="22"/>
        </w:rPr>
        <w:t xml:space="preserve"> terület</w:t>
      </w:r>
      <w:r w:rsidR="00EE52CD" w:rsidRPr="00E86126">
        <w:rPr>
          <w:rFonts w:ascii="Calibri" w:hAnsi="Calibri"/>
          <w:color w:val="auto"/>
          <w:sz w:val="22"/>
          <w:szCs w:val="22"/>
        </w:rPr>
        <w:t>,</w:t>
      </w:r>
      <w:r w:rsidR="00AD1E2F" w:rsidRPr="00E86126">
        <w:rPr>
          <w:rFonts w:ascii="Calibri" w:hAnsi="Calibri"/>
          <w:color w:val="auto"/>
          <w:sz w:val="22"/>
          <w:szCs w:val="22"/>
        </w:rPr>
        <w:t xml:space="preserve"> </w:t>
      </w:r>
    </w:p>
    <w:p w:rsidR="00841FD4" w:rsidRPr="00E86126" w:rsidRDefault="00E86126" w:rsidP="00665E61">
      <w:pPr>
        <w:pStyle w:val="Default"/>
        <w:numPr>
          <w:ilvl w:val="0"/>
          <w:numId w:val="9"/>
        </w:numPr>
        <w:spacing w:after="60"/>
        <w:ind w:left="709" w:hanging="425"/>
        <w:jc w:val="both"/>
        <w:rPr>
          <w:rFonts w:ascii="Calibri" w:hAnsi="Calibri"/>
          <w:color w:val="auto"/>
          <w:sz w:val="22"/>
          <w:szCs w:val="22"/>
        </w:rPr>
      </w:pPr>
      <w:r w:rsidRPr="00E86126">
        <w:rPr>
          <w:rFonts w:ascii="Calibri" w:hAnsi="Calibri"/>
          <w:color w:val="auto"/>
          <w:sz w:val="22"/>
          <w:szCs w:val="22"/>
        </w:rPr>
        <w:t>különleges lovassport terület</w:t>
      </w:r>
      <w:r w:rsidR="00AD1E2F" w:rsidRPr="00E86126">
        <w:rPr>
          <w:rFonts w:ascii="Calibri" w:hAnsi="Calibri"/>
          <w:color w:val="auto"/>
          <w:sz w:val="22"/>
          <w:szCs w:val="22"/>
        </w:rPr>
        <w:t>,</w:t>
      </w:r>
    </w:p>
    <w:p w:rsidR="00841FD4" w:rsidRPr="00E86126" w:rsidRDefault="00E86126" w:rsidP="00665E61">
      <w:pPr>
        <w:pStyle w:val="Default"/>
        <w:numPr>
          <w:ilvl w:val="0"/>
          <w:numId w:val="9"/>
        </w:numPr>
        <w:spacing w:after="60"/>
        <w:ind w:left="709" w:hanging="425"/>
        <w:jc w:val="both"/>
        <w:rPr>
          <w:rFonts w:ascii="Calibri" w:hAnsi="Calibri"/>
          <w:color w:val="auto"/>
          <w:sz w:val="22"/>
          <w:szCs w:val="22"/>
        </w:rPr>
      </w:pPr>
      <w:r w:rsidRPr="00E86126">
        <w:rPr>
          <w:rFonts w:ascii="Calibri" w:hAnsi="Calibri"/>
          <w:color w:val="auto"/>
          <w:sz w:val="22"/>
          <w:szCs w:val="22"/>
        </w:rPr>
        <w:t>különleges</w:t>
      </w:r>
      <w:r w:rsidR="00AD1E2F" w:rsidRPr="00E86126">
        <w:rPr>
          <w:rFonts w:ascii="Calibri" w:hAnsi="Calibri"/>
          <w:color w:val="auto"/>
          <w:sz w:val="22"/>
          <w:szCs w:val="22"/>
        </w:rPr>
        <w:t xml:space="preserve"> rekreációs</w:t>
      </w:r>
      <w:r w:rsidRPr="00E86126">
        <w:rPr>
          <w:rFonts w:ascii="Calibri" w:hAnsi="Calibri"/>
          <w:color w:val="auto"/>
          <w:sz w:val="22"/>
          <w:szCs w:val="22"/>
        </w:rPr>
        <w:t xml:space="preserve"> terület</w:t>
      </w:r>
      <w:r w:rsidR="004C0FDF" w:rsidRPr="00E86126">
        <w:rPr>
          <w:rFonts w:ascii="Calibri" w:hAnsi="Calibri"/>
          <w:color w:val="auto"/>
          <w:sz w:val="22"/>
          <w:szCs w:val="22"/>
        </w:rPr>
        <w:t>,</w:t>
      </w:r>
      <w:r w:rsidR="00515D86" w:rsidRPr="00E86126">
        <w:rPr>
          <w:rFonts w:ascii="Calibri" w:hAnsi="Calibri"/>
          <w:color w:val="auto"/>
          <w:sz w:val="22"/>
          <w:szCs w:val="22"/>
        </w:rPr>
        <w:t xml:space="preserve"> </w:t>
      </w:r>
    </w:p>
    <w:p w:rsidR="00841FD4" w:rsidRDefault="00E86126" w:rsidP="00665E61">
      <w:pPr>
        <w:pStyle w:val="Default"/>
        <w:numPr>
          <w:ilvl w:val="0"/>
          <w:numId w:val="9"/>
        </w:numPr>
        <w:spacing w:after="60"/>
        <w:ind w:left="709" w:hanging="425"/>
        <w:jc w:val="both"/>
        <w:rPr>
          <w:rFonts w:ascii="Calibri" w:hAnsi="Calibri"/>
          <w:color w:val="auto"/>
          <w:sz w:val="22"/>
          <w:szCs w:val="22"/>
        </w:rPr>
      </w:pPr>
      <w:r w:rsidRPr="00E86126">
        <w:rPr>
          <w:rFonts w:ascii="Calibri" w:hAnsi="Calibri"/>
          <w:color w:val="auto"/>
          <w:sz w:val="22"/>
          <w:szCs w:val="22"/>
        </w:rPr>
        <w:t>különleges vízi-közlekedési, sport és turisztikai célú kikötő</w:t>
      </w:r>
      <w:r>
        <w:rPr>
          <w:rFonts w:ascii="Calibri" w:hAnsi="Calibri"/>
          <w:color w:val="auto"/>
          <w:sz w:val="22"/>
          <w:szCs w:val="22"/>
        </w:rPr>
        <w:t xml:space="preserve"> terület,</w:t>
      </w:r>
    </w:p>
    <w:p w:rsidR="00E86126" w:rsidRPr="00E86126" w:rsidRDefault="00E86126" w:rsidP="00E86126">
      <w:pPr>
        <w:pStyle w:val="Default"/>
        <w:numPr>
          <w:ilvl w:val="0"/>
          <w:numId w:val="9"/>
        </w:numPr>
        <w:spacing w:after="120"/>
        <w:ind w:left="709" w:hanging="425"/>
        <w:jc w:val="both"/>
        <w:rPr>
          <w:rFonts w:ascii="Calibri" w:hAnsi="Calibri"/>
          <w:color w:val="auto"/>
          <w:sz w:val="22"/>
          <w:szCs w:val="22"/>
        </w:rPr>
      </w:pPr>
      <w:r>
        <w:rPr>
          <w:rFonts w:ascii="Calibri" w:hAnsi="Calibri"/>
          <w:color w:val="auto"/>
          <w:sz w:val="22"/>
          <w:szCs w:val="22"/>
        </w:rPr>
        <w:t>k</w:t>
      </w:r>
      <w:r w:rsidRPr="00E86126">
        <w:rPr>
          <w:rFonts w:ascii="Calibri" w:hAnsi="Calibri"/>
          <w:color w:val="auto"/>
          <w:sz w:val="22"/>
          <w:szCs w:val="22"/>
        </w:rPr>
        <w:t>ülönleges közmű terület</w:t>
      </w:r>
      <w:r>
        <w:rPr>
          <w:rFonts w:ascii="Calibri" w:hAnsi="Calibri"/>
          <w:color w:val="auto"/>
          <w:sz w:val="22"/>
          <w:szCs w:val="22"/>
        </w:rPr>
        <w:t>.</w:t>
      </w:r>
    </w:p>
    <w:p w:rsidR="004C4B5E" w:rsidRPr="005C6A12" w:rsidRDefault="004C4B5E" w:rsidP="00665E61">
      <w:pPr>
        <w:pStyle w:val="Listaszerbekezds"/>
        <w:autoSpaceDE w:val="0"/>
        <w:autoSpaceDN w:val="0"/>
        <w:adjustRightInd w:val="0"/>
        <w:spacing w:after="60"/>
        <w:ind w:left="0"/>
        <w:contextualSpacing w:val="0"/>
        <w:jc w:val="both"/>
        <w:rPr>
          <w:rFonts w:cs="Arial"/>
          <w:bCs/>
        </w:rPr>
      </w:pPr>
      <w:r w:rsidRPr="005C6A12">
        <w:rPr>
          <w:rFonts w:cs="Arial"/>
          <w:bCs/>
        </w:rPr>
        <w:t xml:space="preserve">(2) Lakó-és közvetlenül lakóterülethez kapcsolódó területen csak olyan területhasználat, illetve olyan építmények helyezhetők el amelyek: </w:t>
      </w:r>
    </w:p>
    <w:p w:rsidR="004C4B5E" w:rsidRPr="005C6A12" w:rsidRDefault="004C4B5E" w:rsidP="004C4B5E">
      <w:pPr>
        <w:pStyle w:val="Default"/>
        <w:numPr>
          <w:ilvl w:val="0"/>
          <w:numId w:val="26"/>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környezetvédelmi hatástanulmányt nem igényelnek; </w:t>
      </w:r>
    </w:p>
    <w:p w:rsidR="004C4B5E" w:rsidRPr="005C6A12" w:rsidRDefault="004C4B5E" w:rsidP="004C4B5E">
      <w:pPr>
        <w:pStyle w:val="Default"/>
        <w:numPr>
          <w:ilvl w:val="0"/>
          <w:numId w:val="26"/>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tevékenységükből eredő zavaró mértékű diffúz légszennyezéssel a környezetet, lakóterületet nem szennyezik; </w:t>
      </w:r>
    </w:p>
    <w:p w:rsidR="004C4B5E" w:rsidRPr="005C6A12" w:rsidRDefault="004C4B5E" w:rsidP="004C4B5E">
      <w:pPr>
        <w:pStyle w:val="Default"/>
        <w:numPr>
          <w:ilvl w:val="0"/>
          <w:numId w:val="26"/>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tevékenységükből eredően a környezetet, lakóterületet zavaró mértékű bűzhatással nem terhelik; </w:t>
      </w:r>
    </w:p>
    <w:p w:rsidR="004C4B5E" w:rsidRPr="005C6A12" w:rsidRDefault="004C4B5E" w:rsidP="004C4B5E">
      <w:pPr>
        <w:pStyle w:val="Default"/>
        <w:numPr>
          <w:ilvl w:val="0"/>
          <w:numId w:val="26"/>
        </w:numPr>
        <w:spacing w:after="60"/>
        <w:ind w:left="709" w:hanging="425"/>
        <w:jc w:val="both"/>
        <w:rPr>
          <w:rFonts w:ascii="Calibri" w:hAnsi="Calibri"/>
          <w:color w:val="auto"/>
          <w:sz w:val="22"/>
          <w:szCs w:val="22"/>
        </w:rPr>
      </w:pPr>
      <w:r w:rsidRPr="005C6A12">
        <w:rPr>
          <w:rFonts w:ascii="Calibri" w:hAnsi="Calibri"/>
          <w:color w:val="auto"/>
          <w:sz w:val="22"/>
          <w:szCs w:val="22"/>
        </w:rPr>
        <w:t xml:space="preserve">a szomszédos lakóterületek, létesítmények használatát a rendelet mértékén túli üzemi zajterheléssel nem zavarják. </w:t>
      </w:r>
    </w:p>
    <w:p w:rsidR="00E06D24" w:rsidRPr="005C6A12" w:rsidRDefault="004C4B5E" w:rsidP="0065731E">
      <w:pPr>
        <w:pStyle w:val="Default"/>
        <w:numPr>
          <w:ilvl w:val="0"/>
          <w:numId w:val="26"/>
        </w:numPr>
        <w:spacing w:after="120"/>
        <w:ind w:left="709" w:hanging="425"/>
        <w:jc w:val="both"/>
        <w:rPr>
          <w:rFonts w:ascii="Calibri" w:hAnsi="Calibri"/>
          <w:color w:val="auto"/>
          <w:sz w:val="22"/>
          <w:szCs w:val="22"/>
        </w:rPr>
      </w:pPr>
      <w:r w:rsidRPr="005C6A12">
        <w:rPr>
          <w:rFonts w:ascii="Calibri" w:hAnsi="Calibri"/>
          <w:color w:val="auto"/>
          <w:sz w:val="22"/>
          <w:szCs w:val="22"/>
        </w:rPr>
        <w:t>saját telken belül nem kielégíthető mértékű parkolási igényű üzemi gépjárműforgalmat nem okoznak és nem vonzanak.</w:t>
      </w:r>
    </w:p>
    <w:p w:rsidR="0065731E" w:rsidRPr="005C6A12" w:rsidRDefault="0065731E" w:rsidP="0065731E">
      <w:pPr>
        <w:pStyle w:val="Listaszerbekezds"/>
        <w:autoSpaceDE w:val="0"/>
        <w:autoSpaceDN w:val="0"/>
        <w:adjustRightInd w:val="0"/>
        <w:spacing w:after="120"/>
        <w:ind w:left="0"/>
        <w:jc w:val="both"/>
        <w:rPr>
          <w:rFonts w:cs="Arial"/>
          <w:bCs/>
        </w:rPr>
      </w:pPr>
      <w:r w:rsidRPr="005C6A12">
        <w:rPr>
          <w:rFonts w:cs="Arial"/>
          <w:bCs/>
        </w:rPr>
        <w:t>(3) Az építési övezeteket, valamint az azokban betartandó telekalakítási és beépítési előírásokat a 3. melléklet határozza meg</w:t>
      </w:r>
      <w:r w:rsidR="00EE6486" w:rsidRPr="005C6A12">
        <w:rPr>
          <w:rFonts w:cs="Arial"/>
          <w:bCs/>
        </w:rPr>
        <w:t>.</w:t>
      </w:r>
    </w:p>
    <w:p w:rsidR="003A1699" w:rsidRPr="008F6BD6"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8F6BD6">
        <w:rPr>
          <w:rFonts w:cs="Arial"/>
          <w:b/>
          <w:bCs/>
          <w:color w:val="000000"/>
        </w:rPr>
        <w:t>Falusias lakóterület (Lf)</w:t>
      </w:r>
    </w:p>
    <w:p w:rsidR="002C1BDF" w:rsidRDefault="005F5F9B">
      <w:pPr>
        <w:pStyle w:val="Default"/>
        <w:spacing w:after="100" w:line="276" w:lineRule="auto"/>
        <w:jc w:val="both"/>
        <w:rPr>
          <w:rFonts w:ascii="Calibri" w:hAnsi="Calibri"/>
          <w:sz w:val="22"/>
          <w:szCs w:val="22"/>
        </w:rPr>
      </w:pPr>
      <w:r w:rsidRPr="001071D4">
        <w:rPr>
          <w:rFonts w:ascii="Calibri" w:hAnsi="Calibri"/>
          <w:b/>
          <w:bCs/>
          <w:sz w:val="22"/>
          <w:szCs w:val="22"/>
        </w:rPr>
        <w:t>2</w:t>
      </w:r>
      <w:r w:rsidR="006E423D">
        <w:rPr>
          <w:rFonts w:ascii="Calibri" w:hAnsi="Calibri"/>
          <w:b/>
          <w:bCs/>
          <w:sz w:val="22"/>
          <w:szCs w:val="22"/>
        </w:rPr>
        <w:t>4</w:t>
      </w:r>
      <w:r w:rsidR="003A1699" w:rsidRPr="001071D4">
        <w:rPr>
          <w:rFonts w:ascii="Calibri" w:hAnsi="Calibri"/>
          <w:b/>
          <w:bCs/>
          <w:sz w:val="22"/>
          <w:szCs w:val="22"/>
        </w:rPr>
        <w:t xml:space="preserve">. § </w:t>
      </w:r>
      <w:r w:rsidR="003A1699" w:rsidRPr="001071D4">
        <w:rPr>
          <w:rFonts w:ascii="Calibri" w:hAnsi="Calibri"/>
          <w:sz w:val="22"/>
          <w:szCs w:val="22"/>
        </w:rPr>
        <w:t xml:space="preserve">(1) </w:t>
      </w:r>
      <w:r w:rsidR="002C1BDF" w:rsidRPr="001071D4">
        <w:rPr>
          <w:rFonts w:ascii="Calibri" w:hAnsi="Calibri"/>
          <w:sz w:val="22"/>
          <w:szCs w:val="22"/>
        </w:rPr>
        <w:t>Az építési övezet lakóépületek, mező- és erdőgazdasági építmények, továbbá a lakosságot szolgáló, környezetre jelentős hatást nem gyakorló kereskedelmi, szolgáltató építmények elhelyezésére szolgál.</w:t>
      </w:r>
    </w:p>
    <w:p w:rsidR="003A1699" w:rsidRPr="0009202A" w:rsidRDefault="002C1BDF">
      <w:pPr>
        <w:pStyle w:val="Default"/>
        <w:spacing w:after="100" w:line="276" w:lineRule="auto"/>
        <w:jc w:val="both"/>
        <w:rPr>
          <w:rFonts w:ascii="Calibri" w:hAnsi="Calibri"/>
          <w:color w:val="auto"/>
          <w:sz w:val="22"/>
          <w:szCs w:val="22"/>
        </w:rPr>
      </w:pPr>
      <w:r w:rsidRPr="0009202A">
        <w:rPr>
          <w:rFonts w:ascii="Calibri" w:hAnsi="Calibri"/>
          <w:color w:val="auto"/>
          <w:sz w:val="22"/>
          <w:szCs w:val="22"/>
        </w:rPr>
        <w:t xml:space="preserve">(2) </w:t>
      </w:r>
      <w:r w:rsidR="003A1699" w:rsidRPr="0009202A">
        <w:rPr>
          <w:rFonts w:ascii="Calibri" w:hAnsi="Calibri"/>
          <w:color w:val="auto"/>
          <w:sz w:val="22"/>
          <w:szCs w:val="22"/>
        </w:rPr>
        <w:t>Falusias lakóterületen telkenként</w:t>
      </w:r>
      <w:r w:rsidR="009D4AB1">
        <w:rPr>
          <w:rFonts w:ascii="Calibri" w:hAnsi="Calibri"/>
          <w:color w:val="auto"/>
          <w:sz w:val="22"/>
          <w:szCs w:val="22"/>
        </w:rPr>
        <w:t xml:space="preserve"> egy lakóépület </w:t>
      </w:r>
      <w:r w:rsidR="009D4AB1" w:rsidRPr="009D4AB1">
        <w:rPr>
          <w:rFonts w:ascii="Calibri" w:hAnsi="Calibri"/>
          <w:color w:val="auto"/>
          <w:sz w:val="22"/>
          <w:szCs w:val="22"/>
        </w:rPr>
        <w:t>legfeljebb két</w:t>
      </w:r>
      <w:r w:rsidR="009D4AB1">
        <w:rPr>
          <w:rFonts w:ascii="Calibri" w:hAnsi="Calibri"/>
          <w:color w:val="0070C0"/>
          <w:sz w:val="22"/>
          <w:szCs w:val="22"/>
        </w:rPr>
        <w:t>,</w:t>
      </w:r>
      <w:r w:rsidR="008F6BD6">
        <w:rPr>
          <w:rFonts w:ascii="Calibri" w:hAnsi="Calibri"/>
          <w:color w:val="auto"/>
          <w:sz w:val="22"/>
          <w:szCs w:val="22"/>
        </w:rPr>
        <w:t xml:space="preserve"> az OTÉK-ban szereplő</w:t>
      </w:r>
      <w:r w:rsidR="00983DD9">
        <w:rPr>
          <w:rFonts w:ascii="Calibri" w:hAnsi="Calibri"/>
          <w:color w:val="auto"/>
          <w:sz w:val="22"/>
          <w:szCs w:val="22"/>
        </w:rPr>
        <w:t xml:space="preserve"> </w:t>
      </w:r>
      <w:r w:rsidR="003A1699" w:rsidRPr="0009202A">
        <w:rPr>
          <w:rFonts w:ascii="Calibri" w:hAnsi="Calibri"/>
          <w:color w:val="auto"/>
          <w:sz w:val="22"/>
          <w:szCs w:val="22"/>
        </w:rPr>
        <w:t>rendeltetési egység</w:t>
      </w:r>
      <w:r w:rsidR="009D4AB1">
        <w:rPr>
          <w:rFonts w:ascii="Calibri" w:hAnsi="Calibri"/>
          <w:color w:val="auto"/>
          <w:sz w:val="22"/>
          <w:szCs w:val="22"/>
        </w:rPr>
        <w:t>gel</w:t>
      </w:r>
      <w:r w:rsidR="003A1699" w:rsidRPr="0009202A">
        <w:rPr>
          <w:rFonts w:ascii="Calibri" w:hAnsi="Calibri"/>
          <w:color w:val="auto"/>
          <w:sz w:val="22"/>
          <w:szCs w:val="22"/>
        </w:rPr>
        <w:t xml:space="preserve"> helyezhető el.</w:t>
      </w:r>
    </w:p>
    <w:p w:rsidR="002C1BDF" w:rsidRPr="005C6A12" w:rsidRDefault="002C1BDF">
      <w:pPr>
        <w:pStyle w:val="Default"/>
        <w:spacing w:after="100" w:line="276" w:lineRule="auto"/>
        <w:jc w:val="both"/>
        <w:rPr>
          <w:rFonts w:ascii="Calibri" w:hAnsi="Calibri"/>
          <w:color w:val="auto"/>
          <w:sz w:val="22"/>
          <w:szCs w:val="22"/>
        </w:rPr>
      </w:pPr>
      <w:r w:rsidRPr="005C6A12">
        <w:rPr>
          <w:rFonts w:ascii="Calibri" w:hAnsi="Calibri"/>
          <w:color w:val="auto"/>
          <w:sz w:val="22"/>
          <w:szCs w:val="22"/>
        </w:rPr>
        <w:t>(3) Az építési hely mélysége lakótelek esetén legfeljebb a közterületi homlokvonaltól mért 6</w:t>
      </w:r>
      <w:r w:rsidR="008F6BD6" w:rsidRPr="005C6A12">
        <w:rPr>
          <w:rFonts w:ascii="Calibri" w:hAnsi="Calibri"/>
          <w:color w:val="auto"/>
          <w:sz w:val="22"/>
          <w:szCs w:val="22"/>
        </w:rPr>
        <w:t>5</w:t>
      </w:r>
      <w:r w:rsidRPr="005C6A12">
        <w:rPr>
          <w:rFonts w:ascii="Calibri" w:hAnsi="Calibri"/>
          <w:color w:val="auto"/>
          <w:sz w:val="22"/>
          <w:szCs w:val="22"/>
        </w:rPr>
        <w:t xml:space="preserve"> m</w:t>
      </w:r>
      <w:r w:rsidR="004C0FDF" w:rsidRPr="005C6A12">
        <w:rPr>
          <w:rFonts w:ascii="Calibri" w:hAnsi="Calibri"/>
          <w:color w:val="auto"/>
          <w:sz w:val="22"/>
          <w:szCs w:val="22"/>
        </w:rPr>
        <w:t>éter</w:t>
      </w:r>
      <w:r w:rsidRPr="005C6A12">
        <w:rPr>
          <w:rFonts w:ascii="Calibri" w:hAnsi="Calibri"/>
          <w:color w:val="auto"/>
          <w:sz w:val="22"/>
          <w:szCs w:val="22"/>
        </w:rPr>
        <w:t>. Az annál távolabb eső rész hátsókertnek minősül.</w:t>
      </w:r>
    </w:p>
    <w:p w:rsidR="002C1BDF" w:rsidRPr="005C6A12" w:rsidRDefault="002C1BDF" w:rsidP="003A7A45">
      <w:pPr>
        <w:pStyle w:val="Default"/>
        <w:spacing w:after="100" w:line="276" w:lineRule="auto"/>
        <w:jc w:val="both"/>
        <w:rPr>
          <w:rFonts w:ascii="Calibri" w:hAnsi="Calibri"/>
          <w:color w:val="auto"/>
          <w:sz w:val="22"/>
          <w:szCs w:val="22"/>
        </w:rPr>
      </w:pPr>
      <w:r w:rsidRPr="005C6A12">
        <w:rPr>
          <w:rFonts w:ascii="Calibri" w:hAnsi="Calibri"/>
          <w:color w:val="auto"/>
          <w:sz w:val="22"/>
          <w:szCs w:val="22"/>
        </w:rPr>
        <w:t>(</w:t>
      </w:r>
      <w:r w:rsidR="0065731E" w:rsidRPr="005C6A12">
        <w:rPr>
          <w:rFonts w:ascii="Calibri" w:hAnsi="Calibri"/>
          <w:color w:val="auto"/>
          <w:sz w:val="22"/>
          <w:szCs w:val="22"/>
        </w:rPr>
        <w:t>4</w:t>
      </w:r>
      <w:r w:rsidRPr="005C6A12">
        <w:rPr>
          <w:rFonts w:ascii="Calibri" w:hAnsi="Calibri"/>
          <w:color w:val="auto"/>
          <w:sz w:val="22"/>
          <w:szCs w:val="22"/>
        </w:rPr>
        <w:t xml:space="preserve">) Falusias lakóterület építési övezeteinek építési telkein a megengedett legnagyobb épületmagasság az igazgatási és hitéleti épületek esetében </w:t>
      </w:r>
      <w:r w:rsidR="00CF4D08" w:rsidRPr="005C6A12">
        <w:rPr>
          <w:rFonts w:ascii="Calibri" w:hAnsi="Calibri"/>
          <w:color w:val="auto"/>
          <w:sz w:val="22"/>
          <w:szCs w:val="22"/>
        </w:rPr>
        <w:t>3,0</w:t>
      </w:r>
      <w:r w:rsidRPr="005C6A12">
        <w:rPr>
          <w:rFonts w:ascii="Calibri" w:hAnsi="Calibri"/>
          <w:color w:val="auto"/>
          <w:sz w:val="22"/>
          <w:szCs w:val="22"/>
        </w:rPr>
        <w:t xml:space="preserve"> méterrel túlléphető.</w:t>
      </w:r>
    </w:p>
    <w:p w:rsidR="0065731E" w:rsidRPr="005C6A12" w:rsidRDefault="0065731E" w:rsidP="0065731E">
      <w:pPr>
        <w:pStyle w:val="Default"/>
        <w:spacing w:after="100" w:line="276" w:lineRule="auto"/>
        <w:jc w:val="both"/>
        <w:rPr>
          <w:rFonts w:ascii="Calibri" w:hAnsi="Calibri"/>
          <w:color w:val="auto"/>
          <w:sz w:val="22"/>
          <w:szCs w:val="22"/>
        </w:rPr>
      </w:pPr>
      <w:r w:rsidRPr="005C6A12">
        <w:rPr>
          <w:rFonts w:ascii="Calibri" w:hAnsi="Calibri"/>
          <w:color w:val="auto"/>
          <w:sz w:val="22"/>
          <w:szCs w:val="22"/>
        </w:rPr>
        <w:t>(5) Az építési övezetben az oldalkert szélessége az építési övezetben megengedett legnagyobb ép</w:t>
      </w:r>
      <w:r w:rsidR="009D4AB1" w:rsidRPr="005C6A12">
        <w:rPr>
          <w:rFonts w:ascii="Calibri" w:hAnsi="Calibri"/>
          <w:color w:val="auto"/>
          <w:sz w:val="22"/>
          <w:szCs w:val="22"/>
        </w:rPr>
        <w:t>ület</w:t>
      </w:r>
      <w:r w:rsidRPr="005C6A12">
        <w:rPr>
          <w:rFonts w:ascii="Calibri" w:hAnsi="Calibri"/>
          <w:color w:val="auto"/>
          <w:sz w:val="22"/>
          <w:szCs w:val="22"/>
        </w:rPr>
        <w:t>magasság mértéke.</w:t>
      </w:r>
    </w:p>
    <w:p w:rsidR="004C0FDF" w:rsidRPr="005C6A12" w:rsidRDefault="004C0FDF" w:rsidP="004C0FDF">
      <w:pPr>
        <w:pStyle w:val="Default"/>
        <w:spacing w:after="100" w:line="276" w:lineRule="auto"/>
        <w:jc w:val="both"/>
        <w:rPr>
          <w:rFonts w:ascii="Calibri" w:hAnsi="Calibri"/>
          <w:color w:val="auto"/>
          <w:sz w:val="22"/>
          <w:szCs w:val="22"/>
        </w:rPr>
      </w:pPr>
      <w:r w:rsidRPr="005C6A12">
        <w:rPr>
          <w:rFonts w:ascii="Calibri" w:hAnsi="Calibri"/>
          <w:color w:val="auto"/>
          <w:sz w:val="22"/>
          <w:szCs w:val="22"/>
        </w:rPr>
        <w:lastRenderedPageBreak/>
        <w:t>(6) Terepszint alatti beépítés legnagyobb mértéke: 5%</w:t>
      </w:r>
    </w:p>
    <w:p w:rsidR="002C1BDF" w:rsidRPr="005C6A12" w:rsidRDefault="002C1BDF" w:rsidP="006E423D">
      <w:pPr>
        <w:pStyle w:val="Default"/>
        <w:spacing w:line="276" w:lineRule="auto"/>
        <w:jc w:val="both"/>
        <w:rPr>
          <w:rFonts w:ascii="Calibri" w:hAnsi="Calibri"/>
          <w:color w:val="auto"/>
          <w:sz w:val="22"/>
          <w:szCs w:val="22"/>
        </w:rPr>
      </w:pPr>
      <w:r w:rsidRPr="005C6A12">
        <w:rPr>
          <w:rFonts w:ascii="Calibri" w:hAnsi="Calibri"/>
          <w:color w:val="auto"/>
          <w:sz w:val="22"/>
          <w:szCs w:val="22"/>
        </w:rPr>
        <w:t>(</w:t>
      </w:r>
      <w:r w:rsidR="004C0FDF" w:rsidRPr="005C6A12">
        <w:rPr>
          <w:rFonts w:ascii="Calibri" w:hAnsi="Calibri"/>
          <w:color w:val="auto"/>
          <w:sz w:val="22"/>
          <w:szCs w:val="22"/>
        </w:rPr>
        <w:t>7</w:t>
      </w:r>
      <w:r w:rsidRPr="005C6A12">
        <w:rPr>
          <w:rFonts w:ascii="Calibri" w:hAnsi="Calibri"/>
          <w:color w:val="auto"/>
          <w:sz w:val="22"/>
          <w:szCs w:val="22"/>
        </w:rPr>
        <w:t xml:space="preserve">) Falusias lakóterület építési övezeteinek építési telkein állattartó épület kizárólag fő rendeltetésű épület megléte esetén, vagy azzal egyidejűleg melléképületként helyezhető el. </w:t>
      </w:r>
    </w:p>
    <w:p w:rsidR="004C0FDF" w:rsidRPr="005C6A12" w:rsidRDefault="004C0FDF" w:rsidP="006E423D">
      <w:pPr>
        <w:pStyle w:val="Default"/>
        <w:spacing w:line="276" w:lineRule="auto"/>
        <w:jc w:val="both"/>
        <w:rPr>
          <w:rFonts w:ascii="Calibri" w:hAnsi="Calibri"/>
          <w:color w:val="auto"/>
          <w:sz w:val="22"/>
          <w:szCs w:val="22"/>
        </w:rPr>
      </w:pPr>
    </w:p>
    <w:p w:rsidR="003A1699" w:rsidRPr="008C2C0F" w:rsidRDefault="003A1699" w:rsidP="00131E8B">
      <w:pPr>
        <w:pStyle w:val="Listaszerbekezds"/>
        <w:numPr>
          <w:ilvl w:val="0"/>
          <w:numId w:val="3"/>
        </w:numPr>
        <w:autoSpaceDE w:val="0"/>
        <w:autoSpaceDN w:val="0"/>
        <w:adjustRightInd w:val="0"/>
        <w:ind w:left="0" w:firstLine="0"/>
        <w:jc w:val="center"/>
        <w:rPr>
          <w:rFonts w:cs="Arial"/>
          <w:b/>
          <w:bCs/>
          <w:color w:val="000000"/>
        </w:rPr>
      </w:pPr>
      <w:r>
        <w:rPr>
          <w:rFonts w:cs="Arial"/>
          <w:b/>
          <w:bCs/>
          <w:color w:val="000000"/>
        </w:rPr>
        <w:t>Településközpont vegyes terület</w:t>
      </w:r>
      <w:r w:rsidRPr="008C2C0F">
        <w:rPr>
          <w:rFonts w:cs="Arial"/>
          <w:b/>
          <w:bCs/>
          <w:color w:val="000000"/>
        </w:rPr>
        <w:t xml:space="preserve"> (Vt)</w:t>
      </w:r>
    </w:p>
    <w:p w:rsidR="003A1699" w:rsidRDefault="005F5F9B" w:rsidP="00833322">
      <w:pPr>
        <w:pStyle w:val="Default"/>
        <w:spacing w:after="100" w:line="276" w:lineRule="auto"/>
        <w:jc w:val="both"/>
        <w:rPr>
          <w:rFonts w:ascii="Calibri" w:hAnsi="Calibri"/>
          <w:sz w:val="22"/>
          <w:szCs w:val="22"/>
        </w:rPr>
      </w:pPr>
      <w:r>
        <w:rPr>
          <w:rFonts w:ascii="Calibri" w:hAnsi="Calibri"/>
          <w:b/>
          <w:sz w:val="22"/>
          <w:szCs w:val="22"/>
        </w:rPr>
        <w:t>2</w:t>
      </w:r>
      <w:r w:rsidR="006E423D">
        <w:rPr>
          <w:rFonts w:ascii="Calibri" w:hAnsi="Calibri"/>
          <w:b/>
          <w:sz w:val="22"/>
          <w:szCs w:val="22"/>
        </w:rPr>
        <w:t>5</w:t>
      </w:r>
      <w:r w:rsidR="003A1699" w:rsidRPr="004E5A78">
        <w:rPr>
          <w:rFonts w:ascii="Calibri" w:hAnsi="Calibri"/>
          <w:b/>
          <w:sz w:val="22"/>
          <w:szCs w:val="22"/>
        </w:rPr>
        <w:t>. §</w:t>
      </w:r>
      <w:r w:rsidR="003A1699" w:rsidRPr="004E5A78">
        <w:rPr>
          <w:rFonts w:ascii="Calibri" w:hAnsi="Calibri"/>
          <w:sz w:val="22"/>
          <w:szCs w:val="22"/>
        </w:rPr>
        <w:t xml:space="preserve"> (1) Településközpont </w:t>
      </w:r>
      <w:r w:rsidR="009F4313">
        <w:rPr>
          <w:rFonts w:ascii="Calibri" w:hAnsi="Calibri"/>
          <w:sz w:val="22"/>
          <w:szCs w:val="22"/>
        </w:rPr>
        <w:t>vegyes építési övezet,</w:t>
      </w:r>
      <w:r w:rsidR="009F4313" w:rsidRPr="009F4313">
        <w:rPr>
          <w:rFonts w:ascii="Calibri" w:hAnsi="Calibri"/>
          <w:sz w:val="22"/>
          <w:szCs w:val="22"/>
        </w:rPr>
        <w:t xml:space="preserve"> több önálló rendeltetési egységet magába foglaló, lakó- és olyan települési szintű egyéb rendeltetést szolgáló épület elhelyezésére szolgál, amelyek nincsenek zavaró hatással a lakó rendeltetésre.</w:t>
      </w:r>
    </w:p>
    <w:p w:rsidR="006055C7" w:rsidRPr="00A32E70" w:rsidRDefault="006055C7" w:rsidP="006055C7">
      <w:pPr>
        <w:spacing w:after="120"/>
        <w:jc w:val="both"/>
        <w:rPr>
          <w:rFonts w:cs="Arial"/>
        </w:rPr>
      </w:pPr>
      <w:r>
        <w:rPr>
          <w:rFonts w:cs="Arial"/>
        </w:rPr>
        <w:t xml:space="preserve">(2) Az építési övezetben </w:t>
      </w:r>
      <w:r w:rsidRPr="00A32E70">
        <w:rPr>
          <w:rFonts w:cs="Arial"/>
        </w:rPr>
        <w:t>az OTÉK-ban</w:t>
      </w:r>
      <w:r w:rsidRPr="00A32E70">
        <w:rPr>
          <w:rFonts w:cs="Arial"/>
          <w:color w:val="FF0000"/>
        </w:rPr>
        <w:t xml:space="preserve"> </w:t>
      </w:r>
      <w:r w:rsidRPr="00A32E70">
        <w:rPr>
          <w:rFonts w:cs="Arial"/>
        </w:rPr>
        <w:t>szereplő építmé</w:t>
      </w:r>
      <w:r>
        <w:rPr>
          <w:rFonts w:cs="Arial"/>
        </w:rPr>
        <w:t xml:space="preserve">nyek helyezhetők el, a </w:t>
      </w:r>
      <w:r w:rsidR="005C6A12">
        <w:rPr>
          <w:rFonts w:cs="Arial"/>
        </w:rPr>
        <w:t>parkolóház</w:t>
      </w:r>
      <w:r>
        <w:rPr>
          <w:rFonts w:cs="Arial"/>
        </w:rPr>
        <w:t xml:space="preserve"> kivételé</w:t>
      </w:r>
      <w:r w:rsidR="005C6A12">
        <w:rPr>
          <w:rFonts w:cs="Arial"/>
        </w:rPr>
        <w:t>vel.</w:t>
      </w:r>
    </w:p>
    <w:p w:rsidR="003A1699" w:rsidRPr="005C6A12" w:rsidRDefault="006055C7" w:rsidP="00833322">
      <w:pPr>
        <w:pStyle w:val="Default"/>
        <w:spacing w:after="100" w:line="276" w:lineRule="auto"/>
        <w:jc w:val="both"/>
        <w:rPr>
          <w:rFonts w:ascii="Calibri" w:hAnsi="Calibri"/>
          <w:color w:val="auto"/>
          <w:sz w:val="22"/>
          <w:szCs w:val="22"/>
        </w:rPr>
      </w:pPr>
      <w:r w:rsidRPr="005C6A12">
        <w:rPr>
          <w:rFonts w:ascii="Calibri" w:hAnsi="Calibri"/>
          <w:color w:val="auto"/>
          <w:sz w:val="22"/>
          <w:szCs w:val="22"/>
        </w:rPr>
        <w:t>(3</w:t>
      </w:r>
      <w:r w:rsidR="003A1699" w:rsidRPr="005C6A12">
        <w:rPr>
          <w:rFonts w:ascii="Calibri" w:hAnsi="Calibri"/>
          <w:color w:val="auto"/>
          <w:sz w:val="22"/>
          <w:szCs w:val="22"/>
        </w:rPr>
        <w:t xml:space="preserve">) A településközpont területen csak olyan rendeltetés helyezhető el, melynek épületen kívüli raktározási igénye a telek beépített területének 50%-ának mértékét nem haladja meg. </w:t>
      </w:r>
    </w:p>
    <w:p w:rsidR="009F4313" w:rsidRPr="005C6A12" w:rsidRDefault="009F4313" w:rsidP="009F4313">
      <w:pPr>
        <w:pStyle w:val="Default"/>
        <w:spacing w:after="100"/>
        <w:jc w:val="both"/>
        <w:rPr>
          <w:rFonts w:ascii="Calibri" w:hAnsi="Calibri"/>
          <w:color w:val="auto"/>
          <w:sz w:val="22"/>
          <w:szCs w:val="22"/>
        </w:rPr>
      </w:pPr>
      <w:r w:rsidRPr="005C6A12">
        <w:rPr>
          <w:rFonts w:ascii="Calibri" w:hAnsi="Calibri"/>
          <w:color w:val="auto"/>
          <w:sz w:val="22"/>
          <w:szCs w:val="22"/>
        </w:rPr>
        <w:t>(</w:t>
      </w:r>
      <w:r w:rsidR="006055C7" w:rsidRPr="005C6A12">
        <w:rPr>
          <w:rFonts w:ascii="Calibri" w:hAnsi="Calibri"/>
          <w:color w:val="auto"/>
          <w:sz w:val="22"/>
          <w:szCs w:val="22"/>
        </w:rPr>
        <w:t>4</w:t>
      </w:r>
      <w:r w:rsidRPr="005C6A12">
        <w:rPr>
          <w:rFonts w:ascii="Calibri" w:hAnsi="Calibri"/>
          <w:color w:val="auto"/>
          <w:sz w:val="22"/>
          <w:szCs w:val="22"/>
        </w:rPr>
        <w:t xml:space="preserve">) Településközpont </w:t>
      </w:r>
      <w:r w:rsidR="00EE52CD" w:rsidRPr="005C6A12">
        <w:rPr>
          <w:rFonts w:ascii="Calibri" w:hAnsi="Calibri"/>
          <w:color w:val="auto"/>
          <w:sz w:val="22"/>
          <w:szCs w:val="22"/>
        </w:rPr>
        <w:t xml:space="preserve">vegyes </w:t>
      </w:r>
      <w:r w:rsidRPr="005C6A12">
        <w:rPr>
          <w:rFonts w:ascii="Calibri" w:hAnsi="Calibri"/>
          <w:color w:val="auto"/>
          <w:sz w:val="22"/>
          <w:szCs w:val="22"/>
        </w:rPr>
        <w:t xml:space="preserve">terület építési övezeteinek építési telkein több épület is létesíthető. </w:t>
      </w:r>
    </w:p>
    <w:p w:rsidR="00EE52CD" w:rsidRPr="005C6A12" w:rsidRDefault="00EE52CD" w:rsidP="009F4313">
      <w:pPr>
        <w:pStyle w:val="Default"/>
        <w:spacing w:after="100"/>
        <w:jc w:val="both"/>
        <w:rPr>
          <w:rFonts w:ascii="Calibri" w:hAnsi="Calibri"/>
          <w:color w:val="auto"/>
          <w:sz w:val="22"/>
          <w:szCs w:val="22"/>
        </w:rPr>
      </w:pPr>
      <w:r w:rsidRPr="005C6A12">
        <w:rPr>
          <w:rFonts w:ascii="Calibri" w:hAnsi="Calibri"/>
          <w:color w:val="auto"/>
          <w:sz w:val="22"/>
          <w:szCs w:val="22"/>
        </w:rPr>
        <w:t>(5) Lakó rendeletetésű épület elhelyezése esetén legfeljebb egy főépület és abban legfeljebb 4 rendeltetés elhelyezése megengedett.</w:t>
      </w:r>
    </w:p>
    <w:p w:rsidR="006055C7" w:rsidRPr="005C6A12" w:rsidRDefault="006055C7" w:rsidP="006E423D">
      <w:pPr>
        <w:pStyle w:val="Default"/>
        <w:spacing w:line="276" w:lineRule="auto"/>
        <w:jc w:val="both"/>
        <w:rPr>
          <w:rFonts w:asciiTheme="minorHAnsi" w:hAnsiTheme="minorHAnsi" w:cstheme="minorHAnsi"/>
          <w:color w:val="auto"/>
          <w:sz w:val="22"/>
          <w:szCs w:val="22"/>
          <w:lang w:eastAsia="hu-HU"/>
        </w:rPr>
      </w:pPr>
      <w:r w:rsidRPr="005C6A12">
        <w:rPr>
          <w:rFonts w:asciiTheme="minorHAnsi" w:hAnsiTheme="minorHAnsi" w:cstheme="minorHAnsi"/>
          <w:color w:val="auto"/>
          <w:sz w:val="22"/>
          <w:szCs w:val="22"/>
        </w:rPr>
        <w:t xml:space="preserve">(6) </w:t>
      </w:r>
      <w:r w:rsidRPr="005C6A12">
        <w:rPr>
          <w:rFonts w:asciiTheme="minorHAnsi" w:hAnsiTheme="minorHAnsi" w:cstheme="minorHAnsi"/>
          <w:color w:val="auto"/>
          <w:sz w:val="22"/>
          <w:szCs w:val="22"/>
          <w:lang w:eastAsia="hu-HU"/>
        </w:rPr>
        <w:t>Az épületek rendeltetésszerű használatához szükséges parkolók a telken belül fásítottan helyezhetők el.</w:t>
      </w:r>
    </w:p>
    <w:p w:rsidR="006E423D" w:rsidRPr="006055C7" w:rsidRDefault="006E423D" w:rsidP="006E423D">
      <w:pPr>
        <w:pStyle w:val="Default"/>
        <w:spacing w:line="276" w:lineRule="auto"/>
        <w:jc w:val="both"/>
        <w:rPr>
          <w:rFonts w:ascii="Calibri" w:hAnsi="Calibri"/>
          <w:color w:val="auto"/>
          <w:sz w:val="22"/>
          <w:szCs w:val="22"/>
        </w:rPr>
      </w:pPr>
    </w:p>
    <w:p w:rsidR="003A1699" w:rsidRPr="00291D70" w:rsidRDefault="003A1699" w:rsidP="00131E8B">
      <w:pPr>
        <w:pStyle w:val="Listaszerbekezds"/>
        <w:numPr>
          <w:ilvl w:val="0"/>
          <w:numId w:val="3"/>
        </w:numPr>
        <w:autoSpaceDE w:val="0"/>
        <w:autoSpaceDN w:val="0"/>
        <w:adjustRightInd w:val="0"/>
        <w:ind w:left="0" w:firstLine="0"/>
        <w:jc w:val="center"/>
        <w:rPr>
          <w:rFonts w:cs="Arial"/>
          <w:b/>
          <w:bCs/>
          <w:color w:val="000000"/>
        </w:rPr>
      </w:pPr>
      <w:r w:rsidRPr="00291D70">
        <w:rPr>
          <w:rFonts w:cs="Arial"/>
          <w:b/>
          <w:bCs/>
          <w:color w:val="000000"/>
        </w:rPr>
        <w:t>Kereskedelmi, szolgáltató, gazdasági terület (Gksz)</w:t>
      </w:r>
    </w:p>
    <w:p w:rsidR="003A1699" w:rsidRDefault="00647EA3" w:rsidP="00833322">
      <w:pPr>
        <w:pStyle w:val="Default"/>
        <w:spacing w:after="120" w:line="276" w:lineRule="auto"/>
        <w:jc w:val="both"/>
        <w:rPr>
          <w:rFonts w:ascii="Calibri" w:hAnsi="Calibri"/>
          <w:sz w:val="22"/>
          <w:szCs w:val="22"/>
        </w:rPr>
      </w:pPr>
      <w:r>
        <w:rPr>
          <w:rFonts w:ascii="Calibri" w:hAnsi="Calibri"/>
          <w:b/>
          <w:sz w:val="22"/>
          <w:szCs w:val="22"/>
        </w:rPr>
        <w:t>2</w:t>
      </w:r>
      <w:r w:rsidR="00BA4FF6">
        <w:rPr>
          <w:rFonts w:ascii="Calibri" w:hAnsi="Calibri"/>
          <w:b/>
          <w:sz w:val="22"/>
          <w:szCs w:val="22"/>
        </w:rPr>
        <w:t>6</w:t>
      </w:r>
      <w:r w:rsidR="003A1699" w:rsidRPr="004C1811">
        <w:rPr>
          <w:rFonts w:ascii="Calibri" w:hAnsi="Calibri"/>
          <w:b/>
          <w:sz w:val="22"/>
          <w:szCs w:val="22"/>
        </w:rPr>
        <w:t>. §</w:t>
      </w:r>
      <w:r w:rsidR="003A1699">
        <w:rPr>
          <w:rFonts w:ascii="Calibri" w:hAnsi="Calibri"/>
          <w:sz w:val="22"/>
          <w:szCs w:val="22"/>
        </w:rPr>
        <w:t xml:space="preserve"> </w:t>
      </w:r>
      <w:r w:rsidR="003A1699" w:rsidRPr="0081642D">
        <w:rPr>
          <w:rFonts w:ascii="Calibri" w:hAnsi="Calibri"/>
          <w:sz w:val="22"/>
          <w:szCs w:val="22"/>
        </w:rPr>
        <w:t xml:space="preserve">(1) A kereskedelmi, szolgáltató övezet, elsősorban a környezetre jelentős hatást nem gyakorló gazdasági tevékenységi célú épületek elhelyezésére szolgál. </w:t>
      </w:r>
    </w:p>
    <w:p w:rsidR="003A1699" w:rsidRPr="005C6A12" w:rsidRDefault="003A1699" w:rsidP="00833322">
      <w:pPr>
        <w:pStyle w:val="Default"/>
        <w:spacing w:after="120" w:line="276" w:lineRule="auto"/>
        <w:jc w:val="both"/>
        <w:rPr>
          <w:rFonts w:ascii="Calibri" w:hAnsi="Calibri"/>
          <w:color w:val="auto"/>
          <w:sz w:val="22"/>
          <w:szCs w:val="22"/>
        </w:rPr>
      </w:pPr>
      <w:r w:rsidRPr="00EE52CD">
        <w:rPr>
          <w:rFonts w:ascii="Calibri" w:hAnsi="Calibri"/>
          <w:color w:val="auto"/>
          <w:sz w:val="22"/>
          <w:szCs w:val="22"/>
        </w:rPr>
        <w:t xml:space="preserve">(2) Az övezetben önálló lakó rendeltetésű épület nem helyezhető el, de a gazdasági tevékenységi célú épületen </w:t>
      </w:r>
      <w:r w:rsidRPr="005C6A12">
        <w:rPr>
          <w:rFonts w:ascii="Calibri" w:hAnsi="Calibri"/>
          <w:color w:val="auto"/>
          <w:sz w:val="22"/>
          <w:szCs w:val="22"/>
        </w:rPr>
        <w:t xml:space="preserve">belül a tulajdonos, a használó és a személyzet számára szolgáló lakás </w:t>
      </w:r>
      <w:r w:rsidR="001071D4" w:rsidRPr="005C6A12">
        <w:rPr>
          <w:rFonts w:ascii="Calibri" w:hAnsi="Calibri"/>
          <w:color w:val="auto"/>
          <w:sz w:val="22"/>
          <w:szCs w:val="22"/>
        </w:rPr>
        <w:t>ki alakítható</w:t>
      </w:r>
      <w:r w:rsidRPr="005C6A12">
        <w:rPr>
          <w:rFonts w:ascii="Calibri" w:hAnsi="Calibri"/>
          <w:color w:val="auto"/>
          <w:sz w:val="22"/>
          <w:szCs w:val="22"/>
        </w:rPr>
        <w:t xml:space="preserve">, melynek bruttó alapterülete a </w:t>
      </w:r>
      <w:r w:rsidR="001071D4" w:rsidRPr="005C6A12">
        <w:rPr>
          <w:rFonts w:ascii="Calibri" w:hAnsi="Calibri"/>
          <w:color w:val="auto"/>
          <w:sz w:val="22"/>
          <w:szCs w:val="22"/>
        </w:rPr>
        <w:t>20</w:t>
      </w:r>
      <w:r w:rsidRPr="005C6A12">
        <w:rPr>
          <w:rFonts w:ascii="Calibri" w:hAnsi="Calibri"/>
          <w:color w:val="auto"/>
          <w:sz w:val="22"/>
          <w:szCs w:val="22"/>
        </w:rPr>
        <w:t>0</w:t>
      </w:r>
      <w:r w:rsidR="0009202A" w:rsidRPr="005C6A12">
        <w:rPr>
          <w:rFonts w:ascii="Calibri" w:hAnsi="Calibri"/>
          <w:color w:val="auto"/>
          <w:sz w:val="22"/>
          <w:szCs w:val="22"/>
        </w:rPr>
        <w:t xml:space="preserve"> </w:t>
      </w:r>
      <w:r w:rsidRPr="005C6A12">
        <w:rPr>
          <w:rFonts w:ascii="Calibri" w:hAnsi="Calibri"/>
          <w:color w:val="auto"/>
          <w:sz w:val="22"/>
          <w:szCs w:val="22"/>
        </w:rPr>
        <w:t>m</w:t>
      </w:r>
      <w:r w:rsidRPr="005C6A12">
        <w:rPr>
          <w:rFonts w:ascii="Calibri" w:hAnsi="Calibri"/>
          <w:color w:val="auto"/>
          <w:sz w:val="22"/>
          <w:szCs w:val="22"/>
          <w:vertAlign w:val="superscript"/>
        </w:rPr>
        <w:t>2</w:t>
      </w:r>
      <w:r w:rsidRPr="005C6A12">
        <w:rPr>
          <w:rFonts w:ascii="Calibri" w:hAnsi="Calibri"/>
          <w:color w:val="auto"/>
          <w:sz w:val="22"/>
          <w:szCs w:val="22"/>
        </w:rPr>
        <w:t xml:space="preserve">-t nem haladhatja meg. </w:t>
      </w:r>
    </w:p>
    <w:p w:rsidR="00291D70" w:rsidRPr="005C6A12" w:rsidRDefault="00291D70" w:rsidP="00833322">
      <w:pPr>
        <w:pStyle w:val="Default"/>
        <w:spacing w:after="120" w:line="276" w:lineRule="auto"/>
        <w:jc w:val="both"/>
        <w:rPr>
          <w:rFonts w:ascii="Calibri" w:hAnsi="Calibri"/>
          <w:color w:val="auto"/>
          <w:sz w:val="22"/>
          <w:szCs w:val="22"/>
        </w:rPr>
      </w:pPr>
      <w:r w:rsidRPr="005C6A12">
        <w:rPr>
          <w:rFonts w:ascii="Calibri" w:hAnsi="Calibri"/>
          <w:color w:val="auto"/>
          <w:sz w:val="22"/>
          <w:szCs w:val="22"/>
        </w:rPr>
        <w:t>(3) Az építési övezetben állattartó épületeket nem lehet elhelyezni.</w:t>
      </w:r>
    </w:p>
    <w:p w:rsidR="00FA04C0" w:rsidRPr="005C6A12" w:rsidRDefault="00FA04C0" w:rsidP="00833322">
      <w:pPr>
        <w:pStyle w:val="Default"/>
        <w:spacing w:after="120" w:line="276" w:lineRule="auto"/>
        <w:jc w:val="both"/>
        <w:rPr>
          <w:rFonts w:ascii="Calibri" w:hAnsi="Calibri"/>
          <w:color w:val="auto"/>
          <w:sz w:val="22"/>
          <w:szCs w:val="22"/>
        </w:rPr>
      </w:pPr>
      <w:r w:rsidRPr="005C6A12">
        <w:rPr>
          <w:rFonts w:ascii="Calibri" w:hAnsi="Calibri"/>
          <w:color w:val="auto"/>
          <w:sz w:val="22"/>
          <w:szCs w:val="22"/>
        </w:rPr>
        <w:t>(4) Az építési övezetben a terepszint alatti beépítés nem megengedett.</w:t>
      </w:r>
    </w:p>
    <w:p w:rsidR="00646880" w:rsidRPr="005C6A12" w:rsidRDefault="003A1699" w:rsidP="00833322">
      <w:pPr>
        <w:pStyle w:val="Default"/>
        <w:spacing w:after="120" w:line="276" w:lineRule="auto"/>
        <w:jc w:val="both"/>
        <w:rPr>
          <w:rFonts w:ascii="Calibri" w:hAnsi="Calibri"/>
          <w:color w:val="auto"/>
          <w:sz w:val="22"/>
          <w:szCs w:val="22"/>
        </w:rPr>
      </w:pPr>
      <w:r w:rsidRPr="005C6A12">
        <w:rPr>
          <w:rFonts w:ascii="Calibri" w:hAnsi="Calibri"/>
          <w:color w:val="auto"/>
          <w:sz w:val="22"/>
          <w:szCs w:val="22"/>
        </w:rPr>
        <w:t>(</w:t>
      </w:r>
      <w:r w:rsidR="00FA04C0" w:rsidRPr="005C6A12">
        <w:rPr>
          <w:rFonts w:ascii="Calibri" w:hAnsi="Calibri"/>
          <w:color w:val="auto"/>
          <w:sz w:val="22"/>
          <w:szCs w:val="22"/>
        </w:rPr>
        <w:t>5</w:t>
      </w:r>
      <w:r w:rsidR="00646880" w:rsidRPr="005C6A12">
        <w:rPr>
          <w:rFonts w:ascii="Calibri" w:hAnsi="Calibri"/>
          <w:color w:val="auto"/>
          <w:sz w:val="22"/>
          <w:szCs w:val="22"/>
        </w:rPr>
        <w:t>) Az építési övezetben a telekhatár mentén a szabályozási terven meghatározott szélességben a háromszintes növénytelepítésről és folyamatos karbantartásáról gondoskodni kell.</w:t>
      </w:r>
    </w:p>
    <w:p w:rsidR="00291D70" w:rsidRPr="005C6A12" w:rsidRDefault="00291D70" w:rsidP="00291D70">
      <w:pPr>
        <w:autoSpaceDE w:val="0"/>
        <w:autoSpaceDN w:val="0"/>
        <w:adjustRightInd w:val="0"/>
        <w:spacing w:after="147"/>
        <w:jc w:val="both"/>
        <w:rPr>
          <w:rFonts w:asciiTheme="minorHAnsi" w:hAnsiTheme="minorHAnsi" w:cstheme="minorHAnsi"/>
          <w:lang w:eastAsia="hu-HU"/>
        </w:rPr>
      </w:pPr>
      <w:r w:rsidRPr="005C6A12">
        <w:rPr>
          <w:rFonts w:asciiTheme="minorHAnsi" w:hAnsiTheme="minorHAnsi" w:cstheme="minorHAnsi"/>
          <w:lang w:eastAsia="hu-HU"/>
        </w:rPr>
        <w:t>(</w:t>
      </w:r>
      <w:r w:rsidR="00FA04C0" w:rsidRPr="005C6A12">
        <w:rPr>
          <w:rFonts w:asciiTheme="minorHAnsi" w:hAnsiTheme="minorHAnsi" w:cstheme="minorHAnsi"/>
          <w:lang w:eastAsia="hu-HU"/>
        </w:rPr>
        <w:t>6</w:t>
      </w:r>
      <w:r w:rsidRPr="005C6A12">
        <w:rPr>
          <w:rFonts w:asciiTheme="minorHAnsi" w:hAnsiTheme="minorHAnsi" w:cstheme="minorHAnsi"/>
          <w:lang w:eastAsia="hu-HU"/>
        </w:rPr>
        <w:t>) Az építési övezetben az építési hely –amennyiben a szabályozási terv másként nem jelöli:</w:t>
      </w:r>
    </w:p>
    <w:p w:rsidR="00291D70" w:rsidRPr="005C6A12" w:rsidRDefault="00EE52CD" w:rsidP="00291D70">
      <w:pPr>
        <w:pStyle w:val="Default"/>
        <w:numPr>
          <w:ilvl w:val="0"/>
          <w:numId w:val="33"/>
        </w:numPr>
        <w:spacing w:after="60"/>
        <w:ind w:left="709" w:hanging="425"/>
        <w:jc w:val="both"/>
        <w:rPr>
          <w:rFonts w:ascii="Calibri" w:hAnsi="Calibri"/>
          <w:color w:val="auto"/>
          <w:sz w:val="22"/>
          <w:szCs w:val="22"/>
        </w:rPr>
      </w:pPr>
      <w:r w:rsidRPr="005C6A12">
        <w:rPr>
          <w:rFonts w:ascii="Calibri" w:hAnsi="Calibri"/>
          <w:color w:val="auto"/>
          <w:sz w:val="22"/>
          <w:szCs w:val="22"/>
        </w:rPr>
        <w:t>előkert mélysége legalább 5</w:t>
      </w:r>
      <w:r w:rsidR="00291D70" w:rsidRPr="005C6A12">
        <w:rPr>
          <w:rFonts w:ascii="Calibri" w:hAnsi="Calibri"/>
          <w:color w:val="auto"/>
          <w:sz w:val="22"/>
          <w:szCs w:val="22"/>
        </w:rPr>
        <w:t xml:space="preserve"> méter </w:t>
      </w:r>
    </w:p>
    <w:p w:rsidR="00291D70" w:rsidRPr="005C6A12" w:rsidRDefault="00291D70" w:rsidP="00291D70">
      <w:pPr>
        <w:pStyle w:val="Default"/>
        <w:numPr>
          <w:ilvl w:val="0"/>
          <w:numId w:val="33"/>
        </w:numPr>
        <w:spacing w:after="60"/>
        <w:ind w:left="709" w:hanging="425"/>
        <w:jc w:val="both"/>
        <w:rPr>
          <w:rFonts w:ascii="Calibri" w:hAnsi="Calibri"/>
          <w:color w:val="auto"/>
          <w:sz w:val="22"/>
          <w:szCs w:val="22"/>
        </w:rPr>
      </w:pPr>
      <w:r w:rsidRPr="005C6A12">
        <w:rPr>
          <w:rFonts w:ascii="Calibri" w:hAnsi="Calibri"/>
          <w:color w:val="auto"/>
          <w:sz w:val="22"/>
          <w:szCs w:val="22"/>
        </w:rPr>
        <w:t>oldalkert szélessége: az építési övezetben megengedett legnagyobb ép</w:t>
      </w:r>
      <w:r w:rsidR="00EE52CD" w:rsidRPr="005C6A12">
        <w:rPr>
          <w:rFonts w:ascii="Calibri" w:hAnsi="Calibri"/>
          <w:color w:val="auto"/>
          <w:sz w:val="22"/>
          <w:szCs w:val="22"/>
        </w:rPr>
        <w:t>ület</w:t>
      </w:r>
      <w:r w:rsidRPr="005C6A12">
        <w:rPr>
          <w:rFonts w:ascii="Calibri" w:hAnsi="Calibri"/>
          <w:color w:val="auto"/>
          <w:sz w:val="22"/>
          <w:szCs w:val="22"/>
        </w:rPr>
        <w:t>magasság mérték</w:t>
      </w:r>
      <w:r w:rsidR="00EE52CD" w:rsidRPr="005C6A12">
        <w:rPr>
          <w:rFonts w:ascii="Calibri" w:hAnsi="Calibri"/>
          <w:color w:val="auto"/>
          <w:sz w:val="22"/>
          <w:szCs w:val="22"/>
        </w:rPr>
        <w:t>ének a fele</w:t>
      </w:r>
      <w:r w:rsidRPr="005C6A12">
        <w:rPr>
          <w:rFonts w:ascii="Calibri" w:hAnsi="Calibri"/>
          <w:color w:val="auto"/>
          <w:sz w:val="22"/>
          <w:szCs w:val="22"/>
        </w:rPr>
        <w:t>.</w:t>
      </w:r>
    </w:p>
    <w:p w:rsidR="00291D70" w:rsidRPr="005C6A12" w:rsidRDefault="00291D70" w:rsidP="00291D70">
      <w:pPr>
        <w:pStyle w:val="Default"/>
        <w:numPr>
          <w:ilvl w:val="0"/>
          <w:numId w:val="33"/>
        </w:numPr>
        <w:spacing w:after="120"/>
        <w:ind w:left="709" w:hanging="425"/>
        <w:jc w:val="both"/>
        <w:rPr>
          <w:rFonts w:ascii="Calibri" w:hAnsi="Calibri"/>
          <w:color w:val="auto"/>
          <w:sz w:val="22"/>
          <w:szCs w:val="22"/>
        </w:rPr>
      </w:pPr>
      <w:r w:rsidRPr="005C6A12">
        <w:rPr>
          <w:rFonts w:ascii="Calibri" w:hAnsi="Calibri"/>
          <w:color w:val="auto"/>
          <w:sz w:val="22"/>
          <w:szCs w:val="22"/>
        </w:rPr>
        <w:t>hátsókert mélysége</w:t>
      </w:r>
      <w:r w:rsidR="00EE52CD" w:rsidRPr="005C6A12">
        <w:rPr>
          <w:rFonts w:ascii="Calibri" w:hAnsi="Calibri"/>
          <w:color w:val="auto"/>
          <w:sz w:val="22"/>
          <w:szCs w:val="22"/>
        </w:rPr>
        <w:t xml:space="preserve"> legalább </w:t>
      </w:r>
      <w:r w:rsidRPr="005C6A12">
        <w:rPr>
          <w:rFonts w:ascii="Calibri" w:hAnsi="Calibri"/>
          <w:color w:val="auto"/>
          <w:sz w:val="22"/>
          <w:szCs w:val="22"/>
        </w:rPr>
        <w:t xml:space="preserve">10 méter </w:t>
      </w:r>
    </w:p>
    <w:p w:rsidR="003A1699" w:rsidRPr="005C6A12" w:rsidRDefault="00646880" w:rsidP="006E423D">
      <w:pPr>
        <w:pStyle w:val="Default"/>
        <w:spacing w:line="276" w:lineRule="auto"/>
        <w:jc w:val="both"/>
        <w:rPr>
          <w:rFonts w:ascii="Calibri" w:hAnsi="Calibri"/>
          <w:color w:val="auto"/>
          <w:sz w:val="22"/>
          <w:szCs w:val="22"/>
        </w:rPr>
      </w:pPr>
      <w:r w:rsidRPr="005C6A12">
        <w:rPr>
          <w:rFonts w:ascii="Calibri" w:hAnsi="Calibri"/>
          <w:color w:val="auto"/>
          <w:sz w:val="22"/>
          <w:szCs w:val="22"/>
        </w:rPr>
        <w:t>(</w:t>
      </w:r>
      <w:r w:rsidR="00FA04C0" w:rsidRPr="005C6A12">
        <w:rPr>
          <w:rFonts w:ascii="Calibri" w:hAnsi="Calibri"/>
          <w:color w:val="auto"/>
          <w:sz w:val="22"/>
          <w:szCs w:val="22"/>
        </w:rPr>
        <w:t>7</w:t>
      </w:r>
      <w:r w:rsidRPr="005C6A12">
        <w:rPr>
          <w:rFonts w:ascii="Calibri" w:hAnsi="Calibri"/>
          <w:color w:val="auto"/>
          <w:sz w:val="22"/>
          <w:szCs w:val="22"/>
        </w:rPr>
        <w:t>) Az építési övezetben technológiai építmény, illetve sajátos építmény magassága</w:t>
      </w:r>
      <w:r w:rsidR="0025363C">
        <w:rPr>
          <w:rFonts w:ascii="Calibri" w:hAnsi="Calibri"/>
          <w:color w:val="auto"/>
          <w:sz w:val="22"/>
          <w:szCs w:val="22"/>
        </w:rPr>
        <w:t xml:space="preserve"> (</w:t>
      </w:r>
      <w:r w:rsidR="0025363C" w:rsidRPr="009F1778">
        <w:rPr>
          <w:rFonts w:ascii="Calibri" w:hAnsi="Calibri"/>
          <w:color w:val="000000" w:themeColor="text1"/>
          <w:sz w:val="22"/>
          <w:szCs w:val="22"/>
        </w:rPr>
        <w:t>legmagasabb pontja)</w:t>
      </w:r>
      <w:r w:rsidRPr="009F1778">
        <w:rPr>
          <w:rFonts w:ascii="Calibri" w:hAnsi="Calibri"/>
          <w:color w:val="000000" w:themeColor="text1"/>
          <w:sz w:val="22"/>
          <w:szCs w:val="22"/>
        </w:rPr>
        <w:t xml:space="preserve"> </w:t>
      </w:r>
      <w:r w:rsidRPr="005C6A12">
        <w:rPr>
          <w:rFonts w:ascii="Calibri" w:hAnsi="Calibri"/>
          <w:color w:val="auto"/>
          <w:sz w:val="22"/>
          <w:szCs w:val="22"/>
        </w:rPr>
        <w:t xml:space="preserve">a megadott legnagyobb épületmagasság értékét az építési övezetben megengedett tevékenységhez szükséges, alaprajzilag pontszerűnek minősülő építmények létesítése esetén meghaladhatja, legfeljebb az megengedett épületmagasság </w:t>
      </w:r>
      <w:r w:rsidR="005C6A12">
        <w:rPr>
          <w:rFonts w:ascii="Calibri" w:hAnsi="Calibri"/>
          <w:color w:val="auto"/>
          <w:sz w:val="22"/>
          <w:szCs w:val="22"/>
        </w:rPr>
        <w:t>kétszereséig</w:t>
      </w:r>
      <w:r w:rsidRPr="005C6A12">
        <w:rPr>
          <w:rFonts w:ascii="Calibri" w:hAnsi="Calibri"/>
          <w:color w:val="auto"/>
          <w:sz w:val="22"/>
          <w:szCs w:val="22"/>
        </w:rPr>
        <w:t>.</w:t>
      </w:r>
    </w:p>
    <w:p w:rsidR="000C2A14" w:rsidRPr="00EE52CD" w:rsidRDefault="000C2A14" w:rsidP="000C2A14">
      <w:pPr>
        <w:pStyle w:val="Default"/>
        <w:spacing w:line="276" w:lineRule="auto"/>
        <w:jc w:val="both"/>
        <w:rPr>
          <w:rFonts w:ascii="Calibri" w:hAnsi="Calibri"/>
          <w:color w:val="auto"/>
          <w:sz w:val="22"/>
          <w:szCs w:val="22"/>
        </w:rPr>
      </w:pPr>
      <w:r>
        <w:rPr>
          <w:rFonts w:ascii="Calibri" w:hAnsi="Calibri"/>
          <w:color w:val="auto"/>
          <w:sz w:val="22"/>
          <w:szCs w:val="22"/>
        </w:rPr>
        <w:t>(8</w:t>
      </w:r>
      <w:r w:rsidRPr="00EE52CD">
        <w:rPr>
          <w:rFonts w:ascii="Calibri" w:hAnsi="Calibri"/>
          <w:color w:val="auto"/>
          <w:sz w:val="22"/>
          <w:szCs w:val="22"/>
        </w:rPr>
        <w:t>) Az</w:t>
      </w:r>
      <w:r>
        <w:rPr>
          <w:rFonts w:ascii="Calibri" w:hAnsi="Calibri"/>
          <w:color w:val="auto"/>
          <w:sz w:val="22"/>
          <w:szCs w:val="22"/>
        </w:rPr>
        <w:t xml:space="preserve"> Gksz-3 jelű építési övezetben</w:t>
      </w:r>
      <w:r w:rsidRPr="00EE52CD">
        <w:rPr>
          <w:rFonts w:ascii="Calibri" w:hAnsi="Calibri"/>
          <w:color w:val="auto"/>
          <w:sz w:val="22"/>
          <w:szCs w:val="22"/>
        </w:rPr>
        <w:t xml:space="preserve"> </w:t>
      </w:r>
      <w:r w:rsidR="009918FA" w:rsidRPr="009F1778">
        <w:rPr>
          <w:rFonts w:ascii="Calibri" w:hAnsi="Calibri"/>
          <w:color w:val="000000" w:themeColor="text1"/>
          <w:sz w:val="22"/>
          <w:szCs w:val="22"/>
        </w:rPr>
        <w:t xml:space="preserve">a beruházás megvalósításának </w:t>
      </w:r>
      <w:r w:rsidRPr="00EE52CD">
        <w:rPr>
          <w:rFonts w:ascii="Calibri" w:hAnsi="Calibri"/>
          <w:color w:val="auto"/>
          <w:sz w:val="22"/>
          <w:szCs w:val="22"/>
        </w:rPr>
        <w:t>feltétele a 6-os úton a csomópont kiépítése.</w:t>
      </w:r>
    </w:p>
    <w:p w:rsidR="006E423D" w:rsidRDefault="006E423D" w:rsidP="006E423D">
      <w:pPr>
        <w:pStyle w:val="Default"/>
        <w:spacing w:line="276" w:lineRule="auto"/>
        <w:jc w:val="both"/>
        <w:rPr>
          <w:rFonts w:ascii="Calibri" w:hAnsi="Calibri"/>
          <w:color w:val="auto"/>
          <w:sz w:val="22"/>
          <w:szCs w:val="22"/>
        </w:rPr>
      </w:pPr>
    </w:p>
    <w:p w:rsidR="009F1778" w:rsidRPr="005C6A12" w:rsidRDefault="009F1778" w:rsidP="006E423D">
      <w:pPr>
        <w:pStyle w:val="Default"/>
        <w:spacing w:line="276" w:lineRule="auto"/>
        <w:jc w:val="both"/>
        <w:rPr>
          <w:rFonts w:ascii="Calibri" w:hAnsi="Calibri"/>
          <w:color w:val="auto"/>
          <w:sz w:val="22"/>
          <w:szCs w:val="22"/>
        </w:rPr>
      </w:pPr>
    </w:p>
    <w:p w:rsidR="003A1699" w:rsidRPr="003A7A45"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r w:rsidRPr="00FD729D">
        <w:rPr>
          <w:rFonts w:cs="Arial"/>
          <w:b/>
          <w:bCs/>
        </w:rPr>
        <w:lastRenderedPageBreak/>
        <w:t xml:space="preserve">Egyéb </w:t>
      </w:r>
      <w:r w:rsidRPr="003A7A45">
        <w:rPr>
          <w:rFonts w:cs="Arial"/>
          <w:b/>
          <w:bCs/>
          <w:color w:val="000000"/>
        </w:rPr>
        <w:t>ipari gazdasági terület (Gip)</w:t>
      </w:r>
    </w:p>
    <w:p w:rsidR="00FD729D" w:rsidRDefault="00C41D25" w:rsidP="00FD729D">
      <w:pPr>
        <w:pStyle w:val="Default"/>
        <w:jc w:val="both"/>
        <w:rPr>
          <w:rFonts w:ascii="Calibri" w:hAnsi="Calibri"/>
          <w:color w:val="FF0000"/>
          <w:sz w:val="22"/>
          <w:szCs w:val="22"/>
        </w:rPr>
      </w:pPr>
      <w:r w:rsidRPr="009F1778">
        <w:rPr>
          <w:rFonts w:ascii="Calibri" w:hAnsi="Calibri"/>
          <w:b/>
          <w:color w:val="000000" w:themeColor="text1"/>
          <w:sz w:val="22"/>
          <w:szCs w:val="22"/>
        </w:rPr>
        <w:t>2</w:t>
      </w:r>
      <w:r w:rsidR="00BA4FF6" w:rsidRPr="009F1778">
        <w:rPr>
          <w:rFonts w:ascii="Calibri" w:hAnsi="Calibri"/>
          <w:b/>
          <w:color w:val="000000" w:themeColor="text1"/>
          <w:sz w:val="22"/>
          <w:szCs w:val="22"/>
        </w:rPr>
        <w:t>7</w:t>
      </w:r>
      <w:r w:rsidR="003A1699" w:rsidRPr="009F1778">
        <w:rPr>
          <w:rFonts w:ascii="Calibri" w:hAnsi="Calibri"/>
          <w:b/>
          <w:color w:val="000000" w:themeColor="text1"/>
          <w:sz w:val="22"/>
          <w:szCs w:val="22"/>
        </w:rPr>
        <w:t xml:space="preserve">. § </w:t>
      </w:r>
      <w:r w:rsidR="003A1699" w:rsidRPr="009F1778">
        <w:rPr>
          <w:rFonts w:ascii="Calibri" w:hAnsi="Calibri"/>
          <w:color w:val="000000" w:themeColor="text1"/>
          <w:sz w:val="22"/>
          <w:szCs w:val="22"/>
        </w:rPr>
        <w:t xml:space="preserve">(1) Az </w:t>
      </w:r>
      <w:r w:rsidR="0080049B" w:rsidRPr="009F1778">
        <w:rPr>
          <w:rFonts w:ascii="Calibri" w:hAnsi="Calibri"/>
          <w:color w:val="000000" w:themeColor="text1"/>
          <w:sz w:val="22"/>
          <w:szCs w:val="22"/>
        </w:rPr>
        <w:t xml:space="preserve">építési </w:t>
      </w:r>
      <w:r w:rsidR="003A1699" w:rsidRPr="009F1778">
        <w:rPr>
          <w:rFonts w:ascii="Calibri" w:hAnsi="Calibri"/>
          <w:color w:val="000000" w:themeColor="text1"/>
          <w:sz w:val="22"/>
          <w:szCs w:val="22"/>
        </w:rPr>
        <w:t>övezet</w:t>
      </w:r>
      <w:r w:rsidR="009F1778" w:rsidRPr="009F1778">
        <w:rPr>
          <w:rFonts w:ascii="Calibri" w:hAnsi="Calibri"/>
          <w:strike/>
          <w:color w:val="000000" w:themeColor="text1"/>
          <w:sz w:val="22"/>
          <w:szCs w:val="22"/>
        </w:rPr>
        <w:t xml:space="preserve"> </w:t>
      </w:r>
      <w:r w:rsidR="00FD729D" w:rsidRPr="009F1778">
        <w:rPr>
          <w:rFonts w:ascii="Calibri" w:hAnsi="Calibri"/>
          <w:color w:val="000000" w:themeColor="text1"/>
          <w:sz w:val="22"/>
          <w:szCs w:val="22"/>
        </w:rPr>
        <w:t>elsősorban a környezetre jelentős hatást nem gyakorló ipar, az energiaszolgáltatás és településüzemeltetés építményeinek elhelyezésére szolgál.</w:t>
      </w:r>
      <w:r w:rsidR="00FD729D" w:rsidRPr="009F1778">
        <w:rPr>
          <w:rFonts w:ascii="Calibri" w:hAnsi="Calibri"/>
          <w:color w:val="000000" w:themeColor="text1"/>
          <w:sz w:val="22"/>
          <w:szCs w:val="22"/>
        </w:rPr>
        <w:cr/>
      </w:r>
    </w:p>
    <w:p w:rsidR="001C4D13" w:rsidRPr="000C2A14" w:rsidRDefault="001C4D13" w:rsidP="00FD729D">
      <w:pPr>
        <w:pStyle w:val="Default"/>
        <w:spacing w:after="120"/>
        <w:jc w:val="both"/>
        <w:rPr>
          <w:rFonts w:ascii="Calibri" w:hAnsi="Calibri"/>
          <w:color w:val="auto"/>
          <w:sz w:val="22"/>
          <w:szCs w:val="22"/>
        </w:rPr>
      </w:pPr>
      <w:r w:rsidRPr="00EE52CD">
        <w:rPr>
          <w:rFonts w:ascii="Calibri" w:hAnsi="Calibri"/>
          <w:color w:val="auto"/>
          <w:sz w:val="22"/>
          <w:szCs w:val="22"/>
        </w:rPr>
        <w:t xml:space="preserve">(2) </w:t>
      </w:r>
      <w:r w:rsidR="001071D4" w:rsidRPr="00EE52CD">
        <w:rPr>
          <w:rFonts w:ascii="Calibri" w:hAnsi="Calibri"/>
          <w:color w:val="auto"/>
          <w:sz w:val="22"/>
          <w:szCs w:val="22"/>
        </w:rPr>
        <w:t xml:space="preserve">Az övezetben önálló lakó rendeltetésű épület nem helyezhető el, de a gazdasági tevékenységi célú épületen belül a tulajdonos, a használó és a személyzet számára szolgáló lakás ki alakítható, </w:t>
      </w:r>
      <w:r w:rsidR="001071D4" w:rsidRPr="000C2A14">
        <w:rPr>
          <w:rFonts w:ascii="Calibri" w:hAnsi="Calibri"/>
          <w:color w:val="auto"/>
          <w:sz w:val="22"/>
          <w:szCs w:val="22"/>
        </w:rPr>
        <w:t>melynek bruttó alapterülete a 200 m</w:t>
      </w:r>
      <w:r w:rsidR="001071D4" w:rsidRPr="000C2A14">
        <w:rPr>
          <w:rFonts w:ascii="Calibri" w:hAnsi="Calibri"/>
          <w:color w:val="auto"/>
          <w:sz w:val="22"/>
          <w:szCs w:val="22"/>
          <w:vertAlign w:val="superscript"/>
        </w:rPr>
        <w:t>2</w:t>
      </w:r>
      <w:r w:rsidR="001071D4" w:rsidRPr="000C2A14">
        <w:rPr>
          <w:rFonts w:ascii="Calibri" w:hAnsi="Calibri"/>
          <w:color w:val="auto"/>
          <w:sz w:val="22"/>
          <w:szCs w:val="22"/>
        </w:rPr>
        <w:t>-t nem haladhatja meg.</w:t>
      </w:r>
    </w:p>
    <w:p w:rsidR="00291D70" w:rsidRPr="000C2A14" w:rsidRDefault="00291D70" w:rsidP="00291D70">
      <w:pPr>
        <w:pStyle w:val="Default"/>
        <w:spacing w:after="120" w:line="276" w:lineRule="auto"/>
        <w:jc w:val="both"/>
        <w:rPr>
          <w:rFonts w:ascii="Calibri" w:hAnsi="Calibri"/>
          <w:color w:val="auto"/>
          <w:sz w:val="22"/>
          <w:szCs w:val="22"/>
        </w:rPr>
      </w:pPr>
      <w:r w:rsidRPr="000C2A14">
        <w:rPr>
          <w:rFonts w:ascii="Calibri" w:hAnsi="Calibri"/>
          <w:color w:val="auto"/>
          <w:sz w:val="22"/>
          <w:szCs w:val="22"/>
        </w:rPr>
        <w:t>(3) Az építési övezetben állattartó épületeket nem lehet elhelyezni.</w:t>
      </w:r>
    </w:p>
    <w:p w:rsidR="001C4D13" w:rsidRDefault="001C4D13" w:rsidP="001C4D13">
      <w:pPr>
        <w:pStyle w:val="Default"/>
        <w:spacing w:after="120" w:line="276" w:lineRule="auto"/>
        <w:jc w:val="both"/>
        <w:rPr>
          <w:rFonts w:ascii="Calibri" w:hAnsi="Calibri"/>
          <w:color w:val="auto"/>
          <w:sz w:val="22"/>
          <w:szCs w:val="22"/>
        </w:rPr>
      </w:pPr>
      <w:r w:rsidRPr="0009202A">
        <w:rPr>
          <w:rFonts w:ascii="Calibri" w:hAnsi="Calibri"/>
          <w:color w:val="auto"/>
          <w:sz w:val="22"/>
          <w:szCs w:val="22"/>
        </w:rPr>
        <w:t>(</w:t>
      </w:r>
      <w:r w:rsidR="00291D70">
        <w:rPr>
          <w:rFonts w:ascii="Calibri" w:hAnsi="Calibri"/>
          <w:color w:val="auto"/>
          <w:sz w:val="22"/>
          <w:szCs w:val="22"/>
        </w:rPr>
        <w:t>4</w:t>
      </w:r>
      <w:r w:rsidRPr="0009202A">
        <w:rPr>
          <w:rFonts w:ascii="Calibri" w:hAnsi="Calibri"/>
          <w:color w:val="auto"/>
          <w:sz w:val="22"/>
          <w:szCs w:val="22"/>
        </w:rPr>
        <w:t>) Az építési övezetben a telekhatár mentén a szabályozási terven meghatározott szélességben a háromszintes növénytelepítésről és folyamatos karbantartásáról gondoskodni kell.</w:t>
      </w:r>
    </w:p>
    <w:p w:rsidR="00291D70" w:rsidRDefault="00291D70" w:rsidP="00291D70">
      <w:pPr>
        <w:autoSpaceDE w:val="0"/>
        <w:autoSpaceDN w:val="0"/>
        <w:adjustRightInd w:val="0"/>
        <w:spacing w:after="147"/>
        <w:jc w:val="both"/>
        <w:rPr>
          <w:rFonts w:asciiTheme="minorHAnsi" w:hAnsiTheme="minorHAnsi" w:cstheme="minorHAnsi"/>
          <w:lang w:eastAsia="hu-HU"/>
        </w:rPr>
      </w:pPr>
      <w:r w:rsidRPr="00FB1CE4">
        <w:rPr>
          <w:rFonts w:asciiTheme="minorHAnsi" w:hAnsiTheme="minorHAnsi" w:cstheme="minorHAnsi"/>
          <w:lang w:eastAsia="hu-HU"/>
        </w:rPr>
        <w:t>(</w:t>
      </w:r>
      <w:r>
        <w:rPr>
          <w:rFonts w:asciiTheme="minorHAnsi" w:hAnsiTheme="minorHAnsi" w:cstheme="minorHAnsi"/>
          <w:lang w:eastAsia="hu-HU"/>
        </w:rPr>
        <w:t>5</w:t>
      </w:r>
      <w:r w:rsidRPr="00FB1CE4">
        <w:rPr>
          <w:rFonts w:asciiTheme="minorHAnsi" w:hAnsiTheme="minorHAnsi" w:cstheme="minorHAnsi"/>
          <w:lang w:eastAsia="hu-HU"/>
        </w:rPr>
        <w:t xml:space="preserve">) </w:t>
      </w:r>
      <w:r>
        <w:rPr>
          <w:rFonts w:asciiTheme="minorHAnsi" w:hAnsiTheme="minorHAnsi" w:cstheme="minorHAnsi"/>
          <w:lang w:eastAsia="hu-HU"/>
        </w:rPr>
        <w:t>Az építési övezetben az építési hely –amennyiben a szabályozási terv másként nem jelöli:</w:t>
      </w:r>
    </w:p>
    <w:p w:rsidR="00291D70" w:rsidRPr="000C2A14" w:rsidRDefault="00291D70" w:rsidP="00291D70">
      <w:pPr>
        <w:pStyle w:val="Default"/>
        <w:numPr>
          <w:ilvl w:val="0"/>
          <w:numId w:val="34"/>
        </w:numPr>
        <w:spacing w:after="60"/>
        <w:ind w:left="709" w:hanging="425"/>
        <w:jc w:val="both"/>
        <w:rPr>
          <w:rFonts w:ascii="Calibri" w:hAnsi="Calibri"/>
          <w:color w:val="auto"/>
          <w:sz w:val="22"/>
          <w:szCs w:val="22"/>
        </w:rPr>
      </w:pPr>
      <w:r w:rsidRPr="000C2A14">
        <w:rPr>
          <w:rFonts w:ascii="Calibri" w:hAnsi="Calibri"/>
          <w:color w:val="auto"/>
          <w:sz w:val="22"/>
          <w:szCs w:val="22"/>
        </w:rPr>
        <w:t xml:space="preserve">előkert mélysége </w:t>
      </w:r>
      <w:r w:rsidR="00EE52CD" w:rsidRPr="000C2A14">
        <w:rPr>
          <w:rFonts w:ascii="Calibri" w:hAnsi="Calibri"/>
          <w:color w:val="auto"/>
          <w:sz w:val="22"/>
          <w:szCs w:val="22"/>
        </w:rPr>
        <w:t xml:space="preserve">legalább </w:t>
      </w:r>
      <w:r w:rsidRPr="000C2A14">
        <w:rPr>
          <w:rFonts w:ascii="Calibri" w:hAnsi="Calibri"/>
          <w:color w:val="auto"/>
          <w:sz w:val="22"/>
          <w:szCs w:val="22"/>
        </w:rPr>
        <w:t xml:space="preserve">10 méter </w:t>
      </w:r>
    </w:p>
    <w:p w:rsidR="00291D70" w:rsidRPr="000C2A14" w:rsidRDefault="00291D70" w:rsidP="00291D70">
      <w:pPr>
        <w:pStyle w:val="Default"/>
        <w:numPr>
          <w:ilvl w:val="0"/>
          <w:numId w:val="34"/>
        </w:numPr>
        <w:spacing w:after="60"/>
        <w:ind w:left="709" w:hanging="425"/>
        <w:jc w:val="both"/>
        <w:rPr>
          <w:rFonts w:ascii="Calibri" w:hAnsi="Calibri"/>
          <w:color w:val="auto"/>
          <w:sz w:val="22"/>
          <w:szCs w:val="22"/>
        </w:rPr>
      </w:pPr>
      <w:r w:rsidRPr="000C2A14">
        <w:rPr>
          <w:rFonts w:ascii="Calibri" w:hAnsi="Calibri"/>
          <w:color w:val="auto"/>
          <w:sz w:val="22"/>
          <w:szCs w:val="22"/>
        </w:rPr>
        <w:t>oldalkert szélessége: az építési övezetben megengedett legnagyobb építménymagasság mérték</w:t>
      </w:r>
      <w:r w:rsidR="00EE52CD" w:rsidRPr="000C2A14">
        <w:rPr>
          <w:rFonts w:ascii="Calibri" w:hAnsi="Calibri"/>
          <w:color w:val="auto"/>
          <w:sz w:val="22"/>
          <w:szCs w:val="22"/>
        </w:rPr>
        <w:t>ének a fele</w:t>
      </w:r>
      <w:r w:rsidRPr="000C2A14">
        <w:rPr>
          <w:rFonts w:ascii="Calibri" w:hAnsi="Calibri"/>
          <w:color w:val="auto"/>
          <w:sz w:val="22"/>
          <w:szCs w:val="22"/>
        </w:rPr>
        <w:t>.</w:t>
      </w:r>
    </w:p>
    <w:p w:rsidR="00291D70" w:rsidRPr="000C2A14" w:rsidRDefault="00291D70" w:rsidP="00291D70">
      <w:pPr>
        <w:pStyle w:val="Default"/>
        <w:numPr>
          <w:ilvl w:val="0"/>
          <w:numId w:val="34"/>
        </w:numPr>
        <w:spacing w:after="120"/>
        <w:ind w:left="709" w:hanging="425"/>
        <w:jc w:val="both"/>
        <w:rPr>
          <w:rFonts w:ascii="Calibri" w:hAnsi="Calibri"/>
          <w:color w:val="auto"/>
          <w:sz w:val="22"/>
          <w:szCs w:val="22"/>
        </w:rPr>
      </w:pPr>
      <w:r w:rsidRPr="000C2A14">
        <w:rPr>
          <w:rFonts w:ascii="Calibri" w:hAnsi="Calibri"/>
          <w:color w:val="auto"/>
          <w:sz w:val="22"/>
          <w:szCs w:val="22"/>
        </w:rPr>
        <w:t>hátsókert mélysége</w:t>
      </w:r>
      <w:r w:rsidR="00EE52CD" w:rsidRPr="000C2A14">
        <w:rPr>
          <w:rFonts w:ascii="Calibri" w:hAnsi="Calibri"/>
          <w:color w:val="auto"/>
          <w:sz w:val="22"/>
          <w:szCs w:val="22"/>
        </w:rPr>
        <w:t xml:space="preserve"> legalább </w:t>
      </w:r>
      <w:r w:rsidRPr="000C2A14">
        <w:rPr>
          <w:rFonts w:ascii="Calibri" w:hAnsi="Calibri"/>
          <w:color w:val="auto"/>
          <w:sz w:val="22"/>
          <w:szCs w:val="22"/>
        </w:rPr>
        <w:t xml:space="preserve">10 méter </w:t>
      </w:r>
    </w:p>
    <w:p w:rsidR="001C4D13" w:rsidRPr="000C2A14" w:rsidRDefault="001C4D13" w:rsidP="00C72D0C">
      <w:pPr>
        <w:pStyle w:val="Default"/>
        <w:spacing w:line="276" w:lineRule="auto"/>
        <w:jc w:val="both"/>
        <w:rPr>
          <w:rFonts w:ascii="Calibri" w:hAnsi="Calibri"/>
          <w:color w:val="auto"/>
          <w:sz w:val="22"/>
          <w:szCs w:val="22"/>
        </w:rPr>
      </w:pPr>
      <w:r w:rsidRPr="000C2A14">
        <w:rPr>
          <w:rFonts w:ascii="Calibri" w:hAnsi="Calibri"/>
          <w:color w:val="auto"/>
          <w:sz w:val="22"/>
          <w:szCs w:val="22"/>
        </w:rPr>
        <w:t>(</w:t>
      </w:r>
      <w:r w:rsidR="00291D70" w:rsidRPr="000C2A14">
        <w:rPr>
          <w:rFonts w:ascii="Calibri" w:hAnsi="Calibri"/>
          <w:color w:val="auto"/>
          <w:sz w:val="22"/>
          <w:szCs w:val="22"/>
        </w:rPr>
        <w:t>6</w:t>
      </w:r>
      <w:r w:rsidRPr="000C2A14">
        <w:rPr>
          <w:rFonts w:ascii="Calibri" w:hAnsi="Calibri"/>
          <w:color w:val="auto"/>
          <w:sz w:val="22"/>
          <w:szCs w:val="22"/>
        </w:rPr>
        <w:t xml:space="preserve">) Az építési övezetben technológiai építmény, illetve sajátos építmény magassága </w:t>
      </w:r>
      <w:r w:rsidR="0025363C">
        <w:rPr>
          <w:rFonts w:ascii="Calibri" w:hAnsi="Calibri"/>
          <w:color w:val="auto"/>
          <w:sz w:val="22"/>
          <w:szCs w:val="22"/>
        </w:rPr>
        <w:t>(</w:t>
      </w:r>
      <w:r w:rsidR="0025363C" w:rsidRPr="009F1778">
        <w:rPr>
          <w:rFonts w:ascii="Calibri" w:hAnsi="Calibri"/>
          <w:color w:val="000000" w:themeColor="text1"/>
          <w:sz w:val="22"/>
          <w:szCs w:val="22"/>
        </w:rPr>
        <w:t xml:space="preserve">legmagasabb pontja) </w:t>
      </w:r>
      <w:r w:rsidRPr="000C2A14">
        <w:rPr>
          <w:rFonts w:ascii="Calibri" w:hAnsi="Calibri"/>
          <w:color w:val="auto"/>
          <w:sz w:val="22"/>
          <w:szCs w:val="22"/>
        </w:rPr>
        <w:t xml:space="preserve">a megadott legnagyobb épületmagasság értékét az építési övezetben megengedett tevékenységhez szükséges, alaprajzilag pontszerűnek minősülő építmények létesítése esetén meghaladhatja, legfeljebb az megengedett épületmagasság </w:t>
      </w:r>
      <w:r w:rsidR="000C2A14" w:rsidRPr="000C2A14">
        <w:rPr>
          <w:rFonts w:ascii="Calibri" w:hAnsi="Calibri"/>
          <w:color w:val="auto"/>
          <w:sz w:val="22"/>
          <w:szCs w:val="22"/>
        </w:rPr>
        <w:t>két</w:t>
      </w:r>
      <w:r w:rsidRPr="000C2A14">
        <w:rPr>
          <w:rFonts w:ascii="Calibri" w:hAnsi="Calibri"/>
          <w:color w:val="auto"/>
          <w:sz w:val="22"/>
          <w:szCs w:val="22"/>
        </w:rPr>
        <w:t>szereséig.</w:t>
      </w:r>
    </w:p>
    <w:p w:rsidR="00076251" w:rsidRDefault="00076251" w:rsidP="00C72D0C">
      <w:pPr>
        <w:tabs>
          <w:tab w:val="num" w:pos="720"/>
        </w:tabs>
        <w:spacing w:after="0"/>
        <w:ind w:right="-68"/>
        <w:jc w:val="both"/>
        <w:outlineLvl w:val="0"/>
      </w:pPr>
    </w:p>
    <w:p w:rsidR="00627A47" w:rsidRPr="00FC2803" w:rsidRDefault="00627A47" w:rsidP="00627A47">
      <w:pPr>
        <w:pStyle w:val="Listaszerbekezds"/>
        <w:numPr>
          <w:ilvl w:val="0"/>
          <w:numId w:val="3"/>
        </w:numPr>
        <w:autoSpaceDE w:val="0"/>
        <w:autoSpaceDN w:val="0"/>
        <w:adjustRightInd w:val="0"/>
        <w:spacing w:after="120"/>
        <w:ind w:left="0" w:firstLine="0"/>
        <w:jc w:val="center"/>
        <w:rPr>
          <w:rFonts w:cs="Arial"/>
          <w:b/>
          <w:bCs/>
        </w:rPr>
      </w:pPr>
      <w:r w:rsidRPr="00FC2803">
        <w:rPr>
          <w:rFonts w:cs="Arial"/>
          <w:b/>
          <w:bCs/>
        </w:rPr>
        <w:t>Üdülőházas üdülőterület</w:t>
      </w:r>
    </w:p>
    <w:p w:rsidR="00627A47" w:rsidRDefault="000C2A14" w:rsidP="00FC2803">
      <w:pPr>
        <w:pStyle w:val="Default"/>
        <w:spacing w:after="120" w:line="276" w:lineRule="auto"/>
        <w:jc w:val="both"/>
        <w:rPr>
          <w:rFonts w:ascii="Calibri" w:hAnsi="Calibri"/>
          <w:sz w:val="22"/>
          <w:szCs w:val="22"/>
        </w:rPr>
      </w:pPr>
      <w:r>
        <w:rPr>
          <w:rFonts w:ascii="Calibri" w:hAnsi="Calibri"/>
          <w:b/>
          <w:sz w:val="22"/>
          <w:szCs w:val="22"/>
        </w:rPr>
        <w:t>28</w:t>
      </w:r>
      <w:r w:rsidR="00FC2803">
        <w:rPr>
          <w:rFonts w:ascii="Calibri" w:hAnsi="Calibri"/>
          <w:b/>
          <w:sz w:val="22"/>
          <w:szCs w:val="22"/>
        </w:rPr>
        <w:t xml:space="preserve">. </w:t>
      </w:r>
      <w:r w:rsidR="00627A47" w:rsidRPr="004C1811">
        <w:rPr>
          <w:rFonts w:ascii="Calibri" w:hAnsi="Calibri"/>
          <w:b/>
          <w:sz w:val="22"/>
          <w:szCs w:val="22"/>
        </w:rPr>
        <w:t>§</w:t>
      </w:r>
      <w:r w:rsidR="00627A47">
        <w:rPr>
          <w:rFonts w:ascii="Calibri" w:hAnsi="Calibri"/>
          <w:sz w:val="22"/>
          <w:szCs w:val="22"/>
        </w:rPr>
        <w:t xml:space="preserve"> </w:t>
      </w:r>
      <w:r w:rsidR="00627A47" w:rsidRPr="0081642D">
        <w:rPr>
          <w:rFonts w:ascii="Calibri" w:hAnsi="Calibri"/>
          <w:sz w:val="22"/>
          <w:szCs w:val="22"/>
        </w:rPr>
        <w:t xml:space="preserve">(1) </w:t>
      </w:r>
      <w:r w:rsidR="00627A47" w:rsidRPr="004C235D">
        <w:rPr>
          <w:rFonts w:ascii="Calibri" w:hAnsi="Calibri"/>
          <w:sz w:val="22"/>
          <w:szCs w:val="22"/>
        </w:rPr>
        <w:t>Üdülőházas terület olyan üdülő rendeltetésű épületek, üdülőtáborok és kempingek elhelyezésére szolgál, amelyek elhelyezésük, méretük, kialakításuk és felszereltségük, valamint infrastrukturális ellátottságuk alapján az üdülési célú tartózkodásra alkalmasak, és amelyek túlnyomóan változó üdülői kör hosszabb tartózkodására szolgálnak.</w:t>
      </w:r>
    </w:p>
    <w:p w:rsidR="00627A47" w:rsidRPr="000C2A14" w:rsidRDefault="00627A47" w:rsidP="00FC2803">
      <w:pPr>
        <w:pStyle w:val="Default"/>
        <w:spacing w:after="120"/>
        <w:jc w:val="both"/>
        <w:rPr>
          <w:rFonts w:ascii="Calibri" w:hAnsi="Calibri" w:cs="Times New Roman"/>
          <w:color w:val="auto"/>
          <w:sz w:val="22"/>
          <w:szCs w:val="22"/>
        </w:rPr>
      </w:pPr>
      <w:r w:rsidRPr="000C2A14">
        <w:rPr>
          <w:rFonts w:ascii="Calibri" w:hAnsi="Calibri" w:cs="Times New Roman"/>
          <w:color w:val="auto"/>
          <w:sz w:val="22"/>
          <w:szCs w:val="22"/>
        </w:rPr>
        <w:t>(</w:t>
      </w:r>
      <w:r w:rsidR="009F1778">
        <w:rPr>
          <w:rFonts w:ascii="Calibri" w:hAnsi="Calibri" w:cs="Times New Roman"/>
          <w:color w:val="auto"/>
          <w:sz w:val="22"/>
          <w:szCs w:val="22"/>
        </w:rPr>
        <w:t>2</w:t>
      </w:r>
      <w:r w:rsidRPr="000C2A14">
        <w:rPr>
          <w:rFonts w:ascii="Calibri" w:hAnsi="Calibri" w:cs="Times New Roman"/>
          <w:color w:val="auto"/>
          <w:sz w:val="22"/>
          <w:szCs w:val="22"/>
        </w:rPr>
        <w:t xml:space="preserve">) Üdülőházas terület építési övezeteinek építési telkein több épület is létesíthető. </w:t>
      </w:r>
    </w:p>
    <w:p w:rsidR="00627A47" w:rsidRPr="000C2A14" w:rsidRDefault="00627A47" w:rsidP="00FC2803">
      <w:pPr>
        <w:pStyle w:val="Default"/>
        <w:spacing w:after="120"/>
        <w:jc w:val="both"/>
        <w:rPr>
          <w:rFonts w:ascii="Calibri" w:hAnsi="Calibri" w:cs="Times New Roman"/>
          <w:color w:val="auto"/>
          <w:sz w:val="22"/>
          <w:szCs w:val="22"/>
        </w:rPr>
      </w:pPr>
      <w:r w:rsidRPr="000C2A14">
        <w:rPr>
          <w:rFonts w:ascii="Calibri" w:hAnsi="Calibri" w:cs="Times New Roman"/>
          <w:color w:val="auto"/>
          <w:sz w:val="22"/>
          <w:szCs w:val="22"/>
        </w:rPr>
        <w:t>(</w:t>
      </w:r>
      <w:r w:rsidR="009F1778">
        <w:rPr>
          <w:rFonts w:ascii="Calibri" w:hAnsi="Calibri" w:cs="Times New Roman"/>
          <w:color w:val="auto"/>
          <w:sz w:val="22"/>
          <w:szCs w:val="22"/>
        </w:rPr>
        <w:t>3</w:t>
      </w:r>
      <w:r w:rsidRPr="000C2A14">
        <w:rPr>
          <w:rFonts w:ascii="Calibri" w:hAnsi="Calibri" w:cs="Times New Roman"/>
          <w:color w:val="auto"/>
          <w:sz w:val="22"/>
          <w:szCs w:val="22"/>
        </w:rPr>
        <w:t xml:space="preserve">) Üdülőházas terület építési övezeteinek építési telkein garázs önálló épületként nem létesíthető. </w:t>
      </w:r>
    </w:p>
    <w:p w:rsidR="00627A47" w:rsidRPr="000C2A14" w:rsidRDefault="00FC2803" w:rsidP="00665E61">
      <w:pPr>
        <w:pStyle w:val="Default"/>
        <w:jc w:val="both"/>
        <w:rPr>
          <w:color w:val="auto"/>
        </w:rPr>
      </w:pPr>
      <w:r w:rsidRPr="000C2A14">
        <w:rPr>
          <w:rFonts w:ascii="Calibri" w:hAnsi="Calibri" w:cs="Times New Roman"/>
          <w:color w:val="auto"/>
          <w:sz w:val="22"/>
          <w:szCs w:val="22"/>
        </w:rPr>
        <w:t>(</w:t>
      </w:r>
      <w:r w:rsidR="009F1778">
        <w:rPr>
          <w:rFonts w:ascii="Calibri" w:hAnsi="Calibri" w:cs="Times New Roman"/>
          <w:color w:val="auto"/>
          <w:sz w:val="22"/>
          <w:szCs w:val="22"/>
        </w:rPr>
        <w:t>4</w:t>
      </w:r>
      <w:r w:rsidR="00627A47" w:rsidRPr="000C2A14">
        <w:rPr>
          <w:rFonts w:ascii="Calibri" w:hAnsi="Calibri" w:cs="Times New Roman"/>
          <w:color w:val="auto"/>
          <w:sz w:val="22"/>
          <w:szCs w:val="22"/>
        </w:rPr>
        <w:t>) Üdülőházas terület építési övezeteinek építési telkein állattartó épület nem helyezhető el.</w:t>
      </w:r>
    </w:p>
    <w:p w:rsidR="006E423D" w:rsidRDefault="006E423D" w:rsidP="00665E61">
      <w:pPr>
        <w:tabs>
          <w:tab w:val="num" w:pos="720"/>
        </w:tabs>
        <w:spacing w:after="0"/>
        <w:ind w:right="-68"/>
        <w:jc w:val="both"/>
        <w:outlineLvl w:val="0"/>
      </w:pPr>
    </w:p>
    <w:p w:rsidR="00FC2803" w:rsidRPr="003A7A45" w:rsidRDefault="00FC2803" w:rsidP="00FC2803">
      <w:pPr>
        <w:pStyle w:val="Listaszerbekezds"/>
        <w:numPr>
          <w:ilvl w:val="0"/>
          <w:numId w:val="3"/>
        </w:numPr>
        <w:autoSpaceDE w:val="0"/>
        <w:autoSpaceDN w:val="0"/>
        <w:adjustRightInd w:val="0"/>
        <w:spacing w:after="120"/>
        <w:ind w:left="0" w:firstLine="0"/>
        <w:jc w:val="center"/>
        <w:rPr>
          <w:rFonts w:cs="Arial"/>
          <w:b/>
          <w:bCs/>
          <w:color w:val="000000"/>
        </w:rPr>
      </w:pPr>
      <w:r w:rsidRPr="003A7A45">
        <w:rPr>
          <w:rFonts w:cs="Arial"/>
          <w:b/>
          <w:bCs/>
          <w:color w:val="000000"/>
        </w:rPr>
        <w:t xml:space="preserve">Különleges mezőgazdasági üzemi terület </w:t>
      </w:r>
      <w:r w:rsidRPr="00725547">
        <w:rPr>
          <w:rFonts w:cs="Arial"/>
          <w:b/>
          <w:bCs/>
          <w:color w:val="000000"/>
        </w:rPr>
        <w:t>(K-mü)</w:t>
      </w:r>
      <w:r w:rsidRPr="003A7A45">
        <w:rPr>
          <w:rFonts w:cs="Arial"/>
          <w:b/>
          <w:bCs/>
          <w:color w:val="000000"/>
        </w:rPr>
        <w:t xml:space="preserve"> </w:t>
      </w:r>
    </w:p>
    <w:p w:rsidR="00FC2803" w:rsidRPr="000C2A14" w:rsidRDefault="000C2A14" w:rsidP="00FC2803">
      <w:pPr>
        <w:tabs>
          <w:tab w:val="num" w:pos="284"/>
        </w:tabs>
        <w:spacing w:after="120"/>
        <w:ind w:right="-68"/>
        <w:jc w:val="both"/>
        <w:outlineLvl w:val="0"/>
      </w:pPr>
      <w:r w:rsidRPr="000C2A14">
        <w:rPr>
          <w:b/>
        </w:rPr>
        <w:t>29</w:t>
      </w:r>
      <w:r w:rsidR="00FC2803" w:rsidRPr="000C2A14">
        <w:rPr>
          <w:b/>
        </w:rPr>
        <w:t>.§</w:t>
      </w:r>
      <w:r w:rsidR="00FC2803" w:rsidRPr="000C2A14">
        <w:t xml:space="preserve"> (1) A különleges mezőgazdasági üzemi területen a növénytermesztéssel, az állattartással és állattenyésztéssel kapcsolatos, feldolgozására, tárolására és árusítására szolgáló építmények helyezhetők el oly módon, hogy a védőtávolságokon kívül elhelyezkedő lakó- és intézményterületek felé az üzemek együttes terhelő hatását nem növelik a megengedett mérték fölé.</w:t>
      </w:r>
    </w:p>
    <w:p w:rsidR="00FC2803" w:rsidRPr="000C2A14" w:rsidRDefault="00FC2803" w:rsidP="00FC2803">
      <w:pPr>
        <w:tabs>
          <w:tab w:val="num" w:pos="720"/>
        </w:tabs>
        <w:spacing w:after="120"/>
        <w:ind w:right="-68"/>
        <w:jc w:val="both"/>
        <w:outlineLvl w:val="0"/>
      </w:pPr>
      <w:r w:rsidRPr="000C2A14">
        <w:t>(2) Az építési övezetben a tulajdonos vagy üzemeltető és a személyzet számára ott lakást biztosító lakóház is kialakítható. A területen lakóépület gazdasági épület nélkül nem építhető.</w:t>
      </w:r>
    </w:p>
    <w:p w:rsidR="00FC2803" w:rsidRPr="0081328C" w:rsidRDefault="00FC2803" w:rsidP="00FC2803">
      <w:pPr>
        <w:pStyle w:val="Default"/>
        <w:spacing w:after="120" w:line="276" w:lineRule="auto"/>
        <w:jc w:val="both"/>
        <w:rPr>
          <w:rFonts w:ascii="Calibri" w:hAnsi="Calibri"/>
          <w:color w:val="auto"/>
          <w:sz w:val="22"/>
          <w:szCs w:val="22"/>
        </w:rPr>
      </w:pPr>
      <w:r w:rsidRPr="0081328C">
        <w:rPr>
          <w:rFonts w:ascii="Calibri" w:hAnsi="Calibri"/>
          <w:color w:val="auto"/>
          <w:sz w:val="22"/>
          <w:szCs w:val="22"/>
        </w:rPr>
        <w:t>(</w:t>
      </w:r>
      <w:r>
        <w:rPr>
          <w:rFonts w:ascii="Calibri" w:hAnsi="Calibri"/>
          <w:color w:val="auto"/>
          <w:sz w:val="22"/>
          <w:szCs w:val="22"/>
        </w:rPr>
        <w:t>3</w:t>
      </w:r>
      <w:r w:rsidRPr="0081328C">
        <w:rPr>
          <w:rFonts w:ascii="Calibri" w:hAnsi="Calibri"/>
          <w:color w:val="auto"/>
          <w:sz w:val="22"/>
          <w:szCs w:val="22"/>
        </w:rPr>
        <w:t>) Az építési övezetben a terepszint alatti beépítés nem megengedett.</w:t>
      </w:r>
    </w:p>
    <w:p w:rsidR="00FC2803" w:rsidRPr="003A7A45" w:rsidRDefault="00FC2803" w:rsidP="00FC2803">
      <w:pPr>
        <w:tabs>
          <w:tab w:val="num" w:pos="720"/>
        </w:tabs>
        <w:spacing w:after="120"/>
        <w:ind w:right="-68"/>
        <w:jc w:val="both"/>
        <w:outlineLvl w:val="0"/>
      </w:pPr>
      <w:r>
        <w:t>(4</w:t>
      </w:r>
      <w:r w:rsidRPr="003A7A45">
        <w:t xml:space="preserve">) Az építési övezetben az előkert </w:t>
      </w:r>
      <w:r>
        <w:t xml:space="preserve">és a hátsókert </w:t>
      </w:r>
      <w:r w:rsidRPr="003A7A45">
        <w:t xml:space="preserve">minimális szélessége </w:t>
      </w:r>
      <w:r>
        <w:t>10-10 méter.</w:t>
      </w:r>
    </w:p>
    <w:p w:rsidR="00FC2803" w:rsidRPr="000C2A14" w:rsidRDefault="00FC2803" w:rsidP="00FC2803">
      <w:pPr>
        <w:pStyle w:val="Default"/>
        <w:spacing w:after="120" w:line="276" w:lineRule="auto"/>
        <w:jc w:val="both"/>
        <w:rPr>
          <w:rFonts w:ascii="Calibri" w:hAnsi="Calibri"/>
          <w:color w:val="auto"/>
          <w:sz w:val="22"/>
          <w:szCs w:val="22"/>
        </w:rPr>
      </w:pPr>
      <w:r w:rsidRPr="000C2A14">
        <w:rPr>
          <w:rFonts w:ascii="Calibri" w:hAnsi="Calibri"/>
          <w:color w:val="auto"/>
          <w:sz w:val="22"/>
          <w:szCs w:val="22"/>
        </w:rPr>
        <w:lastRenderedPageBreak/>
        <w:t>(5) Az építési övezetben a telekhatár mentén a szabályozási terven meghatározott szélességben a háromszintes növénytelepítésről és folyamatos karbantartásáról gondoskodni kell.</w:t>
      </w:r>
    </w:p>
    <w:p w:rsidR="00FC2803" w:rsidRDefault="00FC2803" w:rsidP="00EF292E">
      <w:pPr>
        <w:tabs>
          <w:tab w:val="num" w:pos="720"/>
        </w:tabs>
        <w:spacing w:after="120"/>
        <w:ind w:right="-68"/>
        <w:jc w:val="both"/>
        <w:outlineLvl w:val="0"/>
      </w:pPr>
      <w:r w:rsidRPr="000C2A14">
        <w:t>(6) Az építési övezetben előírt legnagyobb épületmagasságtól egyedi esetben, csak ha azt a technológia megköveteli (kémény, siló) el lehet térni, de a 2</w:t>
      </w:r>
      <w:r w:rsidR="000C2A14" w:rsidRPr="000C2A14">
        <w:t>5</w:t>
      </w:r>
      <w:r w:rsidRPr="000C2A14">
        <w:t xml:space="preserve"> méter</w:t>
      </w:r>
      <w:r w:rsidR="00444EBE">
        <w:t>t</w:t>
      </w:r>
      <w:r w:rsidRPr="000C2A14">
        <w:t xml:space="preserve"> nem haladhatja meg.</w:t>
      </w:r>
    </w:p>
    <w:p w:rsidR="00444EBE" w:rsidRPr="009F1778" w:rsidRDefault="00444EBE" w:rsidP="00FC2803">
      <w:pPr>
        <w:tabs>
          <w:tab w:val="num" w:pos="720"/>
        </w:tabs>
        <w:spacing w:after="0"/>
        <w:ind w:right="-68"/>
        <w:jc w:val="both"/>
        <w:outlineLvl w:val="0"/>
        <w:rPr>
          <w:color w:val="000000" w:themeColor="text1"/>
        </w:rPr>
      </w:pPr>
      <w:r w:rsidRPr="009F1778">
        <w:rPr>
          <w:color w:val="000000" w:themeColor="text1"/>
        </w:rPr>
        <w:t>(7) K-mü-2 jelű övezetben állattartó épületek és melléképítményei nem helyezhető el.</w:t>
      </w:r>
    </w:p>
    <w:p w:rsidR="00FC2803" w:rsidRDefault="00FC2803" w:rsidP="00665E61">
      <w:pPr>
        <w:tabs>
          <w:tab w:val="num" w:pos="720"/>
        </w:tabs>
        <w:spacing w:after="0"/>
        <w:ind w:right="-68"/>
        <w:jc w:val="both"/>
        <w:outlineLvl w:val="0"/>
        <w:rPr>
          <w:color w:val="0070C0"/>
        </w:rPr>
      </w:pPr>
    </w:p>
    <w:p w:rsidR="00BD449C" w:rsidRPr="00E86126" w:rsidRDefault="00BD449C" w:rsidP="00BD449C">
      <w:pPr>
        <w:pStyle w:val="Listaszerbekezds"/>
        <w:numPr>
          <w:ilvl w:val="0"/>
          <w:numId w:val="3"/>
        </w:numPr>
        <w:autoSpaceDE w:val="0"/>
        <w:autoSpaceDN w:val="0"/>
        <w:adjustRightInd w:val="0"/>
        <w:spacing w:after="120"/>
        <w:ind w:left="0" w:firstLine="0"/>
        <w:jc w:val="center"/>
        <w:rPr>
          <w:rFonts w:cs="Arial"/>
          <w:b/>
          <w:bCs/>
        </w:rPr>
      </w:pPr>
      <w:r w:rsidRPr="00E86126">
        <w:rPr>
          <w:rFonts w:cs="Arial"/>
          <w:b/>
          <w:bCs/>
        </w:rPr>
        <w:t>Különleges lovassport terület (K-</w:t>
      </w:r>
      <w:r w:rsidR="00A64562" w:rsidRPr="00E86126">
        <w:rPr>
          <w:rFonts w:cs="Arial"/>
          <w:b/>
          <w:bCs/>
        </w:rPr>
        <w:t>ls</w:t>
      </w:r>
      <w:r w:rsidRPr="00E86126">
        <w:rPr>
          <w:rFonts w:cs="Arial"/>
          <w:b/>
          <w:bCs/>
        </w:rPr>
        <w:t xml:space="preserve">) </w:t>
      </w:r>
    </w:p>
    <w:p w:rsidR="00BD449C" w:rsidRPr="000C2A14" w:rsidRDefault="00BD449C" w:rsidP="004C68AA">
      <w:pPr>
        <w:tabs>
          <w:tab w:val="num" w:pos="720"/>
        </w:tabs>
        <w:spacing w:after="120"/>
        <w:ind w:right="-68"/>
        <w:jc w:val="both"/>
        <w:outlineLvl w:val="0"/>
      </w:pPr>
      <w:r w:rsidRPr="000C2A14">
        <w:rPr>
          <w:b/>
        </w:rPr>
        <w:t>3</w:t>
      </w:r>
      <w:r w:rsidR="00ED119A">
        <w:rPr>
          <w:b/>
        </w:rPr>
        <w:t>0</w:t>
      </w:r>
      <w:r w:rsidRPr="000C2A14">
        <w:rPr>
          <w:b/>
        </w:rPr>
        <w:t>.§</w:t>
      </w:r>
      <w:r w:rsidRPr="000C2A14">
        <w:t xml:space="preserve"> (1) A különleges </w:t>
      </w:r>
      <w:r w:rsidR="00134DF0" w:rsidRPr="000C2A14">
        <w:t>lovassport</w:t>
      </w:r>
      <w:r w:rsidRPr="000C2A14">
        <w:t xml:space="preserve"> területen </w:t>
      </w:r>
      <w:r w:rsidR="00134DF0" w:rsidRPr="000C2A14">
        <w:t>a lótartás és a lovasturizmus rendeltetésszerű használatához tartozó vendéglátás, szállás rendeltetések valamint ezek kiszolgáló létesítményei, a terület fenntartásához szükséges tárolásra, az állattartásra, valamint a mezőgazdasági termények tárolására alkalmas építmények helyezhetők el.</w:t>
      </w:r>
    </w:p>
    <w:p w:rsidR="00134DF0" w:rsidRPr="000C2A14" w:rsidRDefault="00134DF0" w:rsidP="004C68AA">
      <w:pPr>
        <w:tabs>
          <w:tab w:val="num" w:pos="720"/>
        </w:tabs>
        <w:spacing w:after="120"/>
        <w:ind w:right="-68"/>
        <w:jc w:val="both"/>
        <w:outlineLvl w:val="0"/>
      </w:pPr>
      <w:r w:rsidRPr="000C2A14">
        <w:t>(2) Az építési övezetben a tulajdonos vagy üzemeltető és a személyzet számára ott lakást biztosító 1db lakóház is kialakítható, amelynek alapterülete a 200 m</w:t>
      </w:r>
      <w:r w:rsidRPr="000C2A14">
        <w:rPr>
          <w:vertAlign w:val="superscript"/>
        </w:rPr>
        <w:t>2</w:t>
      </w:r>
      <w:r w:rsidRPr="000C2A14">
        <w:t xml:space="preserve">-t nem haladhatja meg. </w:t>
      </w:r>
    </w:p>
    <w:p w:rsidR="00BD449C" w:rsidRPr="000C2A14" w:rsidRDefault="00134DF0" w:rsidP="00C72D0C">
      <w:pPr>
        <w:tabs>
          <w:tab w:val="num" w:pos="720"/>
        </w:tabs>
        <w:spacing w:after="0"/>
        <w:ind w:right="-68"/>
        <w:jc w:val="both"/>
        <w:outlineLvl w:val="0"/>
      </w:pPr>
      <w:r w:rsidRPr="000C2A14">
        <w:t>(3)</w:t>
      </w:r>
      <w:r w:rsidR="00BD449C" w:rsidRPr="000C2A14">
        <w:t xml:space="preserve"> A területen keletkező, a lótartáshoz kapcsolódó trágyalé és csurgalékvíz gyűjtése és elszállítása kizárólag zárt technológiával történhet.</w:t>
      </w:r>
    </w:p>
    <w:p w:rsidR="00BD449C" w:rsidRPr="00AF43A1" w:rsidRDefault="00BD449C" w:rsidP="00C72D0C">
      <w:pPr>
        <w:tabs>
          <w:tab w:val="num" w:pos="720"/>
        </w:tabs>
        <w:spacing w:after="0"/>
        <w:ind w:right="-68"/>
        <w:jc w:val="both"/>
        <w:outlineLvl w:val="0"/>
        <w:rPr>
          <w:color w:val="0070C0"/>
        </w:rPr>
      </w:pPr>
    </w:p>
    <w:p w:rsidR="00515D86" w:rsidRPr="00EA3B41" w:rsidRDefault="00515D86" w:rsidP="00515D86">
      <w:pPr>
        <w:pStyle w:val="Listaszerbekezds"/>
        <w:numPr>
          <w:ilvl w:val="0"/>
          <w:numId w:val="3"/>
        </w:numPr>
        <w:autoSpaceDE w:val="0"/>
        <w:autoSpaceDN w:val="0"/>
        <w:adjustRightInd w:val="0"/>
        <w:spacing w:after="120"/>
        <w:ind w:left="0" w:firstLine="0"/>
        <w:jc w:val="center"/>
        <w:rPr>
          <w:rFonts w:cs="Arial"/>
          <w:b/>
          <w:bCs/>
          <w:color w:val="000000"/>
        </w:rPr>
      </w:pPr>
      <w:r w:rsidRPr="00EA3B41">
        <w:rPr>
          <w:rFonts w:cs="Arial"/>
          <w:b/>
          <w:bCs/>
          <w:color w:val="000000"/>
        </w:rPr>
        <w:t xml:space="preserve">Különleges rekreációs terület (K-re) </w:t>
      </w:r>
    </w:p>
    <w:p w:rsidR="00515D86" w:rsidRPr="00707052" w:rsidRDefault="00515D86" w:rsidP="00515D86">
      <w:pPr>
        <w:tabs>
          <w:tab w:val="num" w:pos="720"/>
        </w:tabs>
        <w:spacing w:after="120"/>
        <w:ind w:right="-68"/>
        <w:jc w:val="both"/>
        <w:outlineLvl w:val="0"/>
      </w:pPr>
      <w:r>
        <w:rPr>
          <w:b/>
        </w:rPr>
        <w:t>3</w:t>
      </w:r>
      <w:r w:rsidR="00ED119A">
        <w:rPr>
          <w:b/>
        </w:rPr>
        <w:t>1</w:t>
      </w:r>
      <w:r w:rsidRPr="00707052">
        <w:rPr>
          <w:b/>
        </w:rPr>
        <w:t>.§</w:t>
      </w:r>
      <w:r w:rsidRPr="00707052">
        <w:t xml:space="preserve"> (1) Az építési övezetbe szállás és rekreációs funkciójú, továbbá ismeretterjesztési, bemutató, oktatási és egyéb idegenforgalmi célú épületek, a fentiekkel összefüggő szolgáltatási, kereskedelmi funkciójú épületek helyezhetők el.</w:t>
      </w:r>
    </w:p>
    <w:p w:rsidR="00515D86" w:rsidRPr="00707052" w:rsidRDefault="00EE066F" w:rsidP="00515D86">
      <w:pPr>
        <w:tabs>
          <w:tab w:val="num" w:pos="720"/>
        </w:tabs>
        <w:spacing w:after="120"/>
        <w:ind w:right="-68"/>
        <w:jc w:val="both"/>
        <w:outlineLvl w:val="0"/>
      </w:pPr>
      <w:r>
        <w:t>(2</w:t>
      </w:r>
      <w:r w:rsidR="00515D86" w:rsidRPr="00707052">
        <w:t xml:space="preserve">) Az építési övezetben a tulajdonos, a használó és a személyzet számára szolgáló lakó rendeltetési egység is elhelyezhető a főrendeltetésű épületen belül, </w:t>
      </w:r>
      <w:r w:rsidR="00515D86" w:rsidRPr="00707052">
        <w:rPr>
          <w:rFonts w:asciiTheme="minorHAnsi" w:hAnsiTheme="minorHAnsi" w:cstheme="minorHAnsi"/>
        </w:rPr>
        <w:t>a beépített szintterület legfeljebb 25%-án.</w:t>
      </w:r>
      <w:r w:rsidR="00515D86" w:rsidRPr="00707052">
        <w:t xml:space="preserve"> </w:t>
      </w:r>
    </w:p>
    <w:p w:rsidR="00515D86" w:rsidRDefault="00515D86" w:rsidP="00665E61">
      <w:pPr>
        <w:tabs>
          <w:tab w:val="num" w:pos="720"/>
        </w:tabs>
        <w:spacing w:after="0"/>
        <w:ind w:right="-68"/>
        <w:jc w:val="both"/>
        <w:outlineLvl w:val="0"/>
        <w:rPr>
          <w:rFonts w:asciiTheme="minorHAnsi" w:hAnsiTheme="minorHAnsi" w:cstheme="minorHAnsi"/>
        </w:rPr>
      </w:pPr>
      <w:r w:rsidRPr="00707052">
        <w:rPr>
          <w:rFonts w:asciiTheme="minorHAnsi" w:hAnsiTheme="minorHAnsi" w:cstheme="minorHAnsi"/>
        </w:rPr>
        <w:t>(</w:t>
      </w:r>
      <w:r w:rsidR="00EE066F">
        <w:rPr>
          <w:rFonts w:asciiTheme="minorHAnsi" w:hAnsiTheme="minorHAnsi" w:cstheme="minorHAnsi"/>
        </w:rPr>
        <w:t>3</w:t>
      </w:r>
      <w:r w:rsidRPr="00707052">
        <w:rPr>
          <w:rFonts w:asciiTheme="minorHAnsi" w:hAnsiTheme="minorHAnsi" w:cstheme="minorHAnsi"/>
        </w:rPr>
        <w:t>) Az építési övezetben állattartó épület - a lovassporthoz kapcsolódó épületek kivételével - nem helyezhető el.</w:t>
      </w:r>
    </w:p>
    <w:p w:rsidR="00515D86" w:rsidRDefault="00515D86" w:rsidP="00665E61">
      <w:pPr>
        <w:tabs>
          <w:tab w:val="num" w:pos="720"/>
        </w:tabs>
        <w:spacing w:after="0"/>
        <w:ind w:right="-68"/>
        <w:jc w:val="both"/>
        <w:outlineLvl w:val="0"/>
        <w:rPr>
          <w:rFonts w:asciiTheme="minorHAnsi" w:hAnsiTheme="minorHAnsi" w:cstheme="minorHAnsi"/>
        </w:rPr>
      </w:pPr>
    </w:p>
    <w:p w:rsidR="00515D86" w:rsidRPr="00E733AB" w:rsidRDefault="00515D86" w:rsidP="00515D86">
      <w:pPr>
        <w:pStyle w:val="Listaszerbekezds"/>
        <w:numPr>
          <w:ilvl w:val="0"/>
          <w:numId w:val="3"/>
        </w:numPr>
        <w:autoSpaceDE w:val="0"/>
        <w:autoSpaceDN w:val="0"/>
        <w:adjustRightInd w:val="0"/>
        <w:spacing w:after="120"/>
        <w:ind w:left="0" w:firstLine="0"/>
        <w:jc w:val="center"/>
        <w:rPr>
          <w:rFonts w:cs="Arial"/>
          <w:b/>
          <w:bCs/>
        </w:rPr>
      </w:pPr>
      <w:r w:rsidRPr="00E733AB">
        <w:rPr>
          <w:rFonts w:cs="Arial"/>
          <w:b/>
          <w:bCs/>
        </w:rPr>
        <w:t xml:space="preserve">Különleges </w:t>
      </w:r>
      <w:r w:rsidR="00E733AB" w:rsidRPr="00E733AB">
        <w:rPr>
          <w:b/>
        </w:rPr>
        <w:t>vízi-közlekedési, sport és turisztikai célú kikötő</w:t>
      </w:r>
      <w:r w:rsidRPr="00E733AB">
        <w:rPr>
          <w:rFonts w:cs="Arial"/>
          <w:b/>
          <w:bCs/>
        </w:rPr>
        <w:t xml:space="preserve"> terület (K-ki) </w:t>
      </w:r>
    </w:p>
    <w:p w:rsidR="00E733AB" w:rsidRPr="00E733AB" w:rsidRDefault="00956E46" w:rsidP="00E733AB">
      <w:pPr>
        <w:tabs>
          <w:tab w:val="num" w:pos="720"/>
        </w:tabs>
        <w:spacing w:after="120"/>
        <w:ind w:right="-68"/>
        <w:jc w:val="both"/>
        <w:outlineLvl w:val="0"/>
      </w:pPr>
      <w:r w:rsidRPr="00E733AB">
        <w:rPr>
          <w:b/>
        </w:rPr>
        <w:t>3</w:t>
      </w:r>
      <w:r w:rsidR="00ED119A">
        <w:rPr>
          <w:b/>
        </w:rPr>
        <w:t>2</w:t>
      </w:r>
      <w:r w:rsidRPr="00E733AB">
        <w:rPr>
          <w:b/>
        </w:rPr>
        <w:t>.§</w:t>
      </w:r>
      <w:r w:rsidRPr="00E733AB">
        <w:t xml:space="preserve"> (1) </w:t>
      </w:r>
      <w:r w:rsidR="00E733AB" w:rsidRPr="00E733AB">
        <w:t xml:space="preserve">Az építési övezetbe </w:t>
      </w:r>
      <w:r w:rsidR="00EE066F" w:rsidRPr="00E733AB">
        <w:t xml:space="preserve">a kikötőhöz és a terület </w:t>
      </w:r>
      <w:r w:rsidR="00E733AB" w:rsidRPr="00E733AB">
        <w:t>rendeltetésszerű használatához tartozó szolgáltatási, kereskedelmi funkciójú, vendéglátás, szállás rendeltetések valamint ezek kiszolgáló létesítményei helyezhetők el.</w:t>
      </w:r>
    </w:p>
    <w:p w:rsidR="00E733AB" w:rsidRPr="000C2A14" w:rsidRDefault="00E733AB" w:rsidP="00E733AB">
      <w:pPr>
        <w:tabs>
          <w:tab w:val="num" w:pos="720"/>
        </w:tabs>
        <w:spacing w:after="0"/>
        <w:ind w:right="-68"/>
        <w:jc w:val="both"/>
        <w:outlineLvl w:val="0"/>
      </w:pPr>
      <w:r w:rsidRPr="000C2A14">
        <w:t>(2) Az építési övezeten belül a telkek tovább nem oszthatók.</w:t>
      </w:r>
    </w:p>
    <w:p w:rsidR="00076251" w:rsidRDefault="00076251" w:rsidP="006E423D">
      <w:pPr>
        <w:tabs>
          <w:tab w:val="num" w:pos="284"/>
        </w:tabs>
        <w:spacing w:after="0"/>
        <w:ind w:right="-68"/>
        <w:jc w:val="both"/>
        <w:outlineLvl w:val="0"/>
      </w:pPr>
    </w:p>
    <w:p w:rsidR="003A1699" w:rsidRPr="000C2A14" w:rsidRDefault="003A1699" w:rsidP="00131E8B">
      <w:pPr>
        <w:pStyle w:val="Listaszerbekezds"/>
        <w:numPr>
          <w:ilvl w:val="0"/>
          <w:numId w:val="3"/>
        </w:numPr>
        <w:autoSpaceDE w:val="0"/>
        <w:autoSpaceDN w:val="0"/>
        <w:adjustRightInd w:val="0"/>
        <w:spacing w:after="120"/>
        <w:ind w:left="0" w:firstLine="0"/>
        <w:jc w:val="center"/>
        <w:rPr>
          <w:rFonts w:cs="Arial"/>
          <w:b/>
          <w:bCs/>
        </w:rPr>
      </w:pPr>
      <w:r w:rsidRPr="000C2A14">
        <w:rPr>
          <w:rFonts w:cs="Arial"/>
          <w:b/>
          <w:bCs/>
        </w:rPr>
        <w:t>Különleges</w:t>
      </w:r>
      <w:r w:rsidR="00C072E1" w:rsidRPr="000C2A14">
        <w:rPr>
          <w:rFonts w:cs="Arial"/>
          <w:b/>
          <w:bCs/>
        </w:rPr>
        <w:t xml:space="preserve"> közmű </w:t>
      </w:r>
      <w:r w:rsidRPr="000C2A14">
        <w:rPr>
          <w:rFonts w:cs="Arial"/>
          <w:b/>
          <w:bCs/>
        </w:rPr>
        <w:t>terület (K</w:t>
      </w:r>
      <w:r w:rsidR="00BE2165" w:rsidRPr="000C2A14">
        <w:rPr>
          <w:rFonts w:cs="Arial"/>
          <w:b/>
          <w:bCs/>
        </w:rPr>
        <w:t>-</w:t>
      </w:r>
      <w:r w:rsidRPr="000C2A14">
        <w:rPr>
          <w:rFonts w:cs="Arial"/>
          <w:b/>
          <w:bCs/>
        </w:rPr>
        <w:t xml:space="preserve">k) </w:t>
      </w:r>
    </w:p>
    <w:p w:rsidR="003A1699" w:rsidRPr="000C2A14" w:rsidRDefault="00EA3B41" w:rsidP="00B324A3">
      <w:pPr>
        <w:tabs>
          <w:tab w:val="num" w:pos="720"/>
        </w:tabs>
        <w:spacing w:after="120"/>
        <w:ind w:right="-68"/>
        <w:jc w:val="both"/>
        <w:outlineLvl w:val="0"/>
      </w:pPr>
      <w:r w:rsidRPr="000C2A14">
        <w:rPr>
          <w:b/>
        </w:rPr>
        <w:t>3</w:t>
      </w:r>
      <w:r w:rsidR="00ED119A">
        <w:rPr>
          <w:b/>
        </w:rPr>
        <w:t>3</w:t>
      </w:r>
      <w:r w:rsidR="003A1699" w:rsidRPr="000C2A14">
        <w:rPr>
          <w:b/>
        </w:rPr>
        <w:t>.§</w:t>
      </w:r>
      <w:r w:rsidR="003A1699" w:rsidRPr="000C2A14">
        <w:t xml:space="preserve"> (1) Az építési övezetben a közműellátás</w:t>
      </w:r>
      <w:r w:rsidR="00C072E1" w:rsidRPr="000C2A14">
        <w:t xml:space="preserve"> – </w:t>
      </w:r>
      <w:r w:rsidR="00BE2165" w:rsidRPr="000C2A14">
        <w:t xml:space="preserve">gázfogadók, vízművek, trafóállomás stb. </w:t>
      </w:r>
      <w:r w:rsidR="00C072E1" w:rsidRPr="000C2A14">
        <w:t xml:space="preserve">– </w:t>
      </w:r>
      <w:r w:rsidR="003A1699" w:rsidRPr="000C2A14">
        <w:t>létesítményei</w:t>
      </w:r>
      <w:r w:rsidR="00C072E1" w:rsidRPr="000C2A14">
        <w:t xml:space="preserve"> </w:t>
      </w:r>
      <w:r w:rsidR="003A1699" w:rsidRPr="000C2A14">
        <w:t>helyezhetők el.</w:t>
      </w:r>
    </w:p>
    <w:p w:rsidR="003A1699" w:rsidRPr="000C2A14" w:rsidRDefault="003A1699" w:rsidP="006E423D">
      <w:pPr>
        <w:tabs>
          <w:tab w:val="num" w:pos="720"/>
        </w:tabs>
        <w:spacing w:after="0"/>
        <w:ind w:right="-68"/>
        <w:jc w:val="both"/>
        <w:outlineLvl w:val="0"/>
      </w:pPr>
      <w:r w:rsidRPr="000C2A14">
        <w:t>(2</w:t>
      </w:r>
      <w:r w:rsidR="006E423D" w:rsidRPr="000C2A14">
        <w:t>)</w:t>
      </w:r>
      <w:r w:rsidR="00427E74" w:rsidRPr="000C2A14">
        <w:t xml:space="preserve"> Az építési övezeten belül a telkek tovább nem oszthatók.</w:t>
      </w:r>
    </w:p>
    <w:p w:rsidR="006E423D" w:rsidRDefault="006E423D" w:rsidP="006E423D">
      <w:pPr>
        <w:tabs>
          <w:tab w:val="num" w:pos="720"/>
        </w:tabs>
        <w:spacing w:after="0"/>
        <w:ind w:right="-68"/>
        <w:jc w:val="both"/>
        <w:outlineLvl w:val="0"/>
        <w:rPr>
          <w:color w:val="0070C0"/>
        </w:rPr>
      </w:pPr>
    </w:p>
    <w:p w:rsidR="00E86126" w:rsidRDefault="00E86126" w:rsidP="006E423D">
      <w:pPr>
        <w:tabs>
          <w:tab w:val="num" w:pos="720"/>
        </w:tabs>
        <w:spacing w:after="0"/>
        <w:ind w:right="-68"/>
        <w:jc w:val="both"/>
        <w:outlineLvl w:val="0"/>
        <w:rPr>
          <w:color w:val="0070C0"/>
        </w:rPr>
      </w:pPr>
    </w:p>
    <w:p w:rsidR="009F1778" w:rsidRDefault="009F1778" w:rsidP="006E423D">
      <w:pPr>
        <w:tabs>
          <w:tab w:val="num" w:pos="720"/>
        </w:tabs>
        <w:spacing w:after="0"/>
        <w:ind w:right="-68"/>
        <w:jc w:val="both"/>
        <w:outlineLvl w:val="0"/>
        <w:rPr>
          <w:color w:val="0070C0"/>
        </w:rPr>
      </w:pPr>
    </w:p>
    <w:p w:rsidR="009F1778" w:rsidRDefault="009F1778" w:rsidP="006E423D">
      <w:pPr>
        <w:tabs>
          <w:tab w:val="num" w:pos="720"/>
        </w:tabs>
        <w:spacing w:after="0"/>
        <w:ind w:right="-68"/>
        <w:jc w:val="both"/>
        <w:outlineLvl w:val="0"/>
        <w:rPr>
          <w:color w:val="0070C0"/>
        </w:rPr>
      </w:pPr>
    </w:p>
    <w:p w:rsidR="009F1778" w:rsidRDefault="009F1778" w:rsidP="006E423D">
      <w:pPr>
        <w:tabs>
          <w:tab w:val="num" w:pos="720"/>
        </w:tabs>
        <w:spacing w:after="0"/>
        <w:ind w:right="-68"/>
        <w:jc w:val="both"/>
        <w:outlineLvl w:val="0"/>
        <w:rPr>
          <w:color w:val="0070C0"/>
        </w:rPr>
      </w:pPr>
    </w:p>
    <w:p w:rsidR="009F1778" w:rsidRPr="006E423D" w:rsidRDefault="009F1778" w:rsidP="006E423D">
      <w:pPr>
        <w:tabs>
          <w:tab w:val="num" w:pos="720"/>
        </w:tabs>
        <w:spacing w:after="0"/>
        <w:ind w:right="-68"/>
        <w:jc w:val="both"/>
        <w:outlineLvl w:val="0"/>
        <w:rPr>
          <w:color w:val="0070C0"/>
        </w:rPr>
      </w:pPr>
    </w:p>
    <w:p w:rsidR="003A1699" w:rsidRPr="00553AAA" w:rsidRDefault="003A1699" w:rsidP="00076251">
      <w:pPr>
        <w:pStyle w:val="Default"/>
        <w:spacing w:line="276" w:lineRule="auto"/>
        <w:jc w:val="center"/>
        <w:rPr>
          <w:rFonts w:ascii="Calibri" w:hAnsi="Calibri"/>
          <w:b/>
          <w:bCs/>
          <w:smallCaps/>
          <w:sz w:val="22"/>
          <w:szCs w:val="22"/>
        </w:rPr>
      </w:pPr>
      <w:r w:rsidRPr="00553AAA">
        <w:rPr>
          <w:rFonts w:ascii="Calibri" w:hAnsi="Calibri"/>
          <w:b/>
          <w:bCs/>
          <w:smallCaps/>
          <w:sz w:val="22"/>
          <w:szCs w:val="22"/>
        </w:rPr>
        <w:lastRenderedPageBreak/>
        <w:t>I</w:t>
      </w:r>
      <w:r w:rsidR="00B82A50" w:rsidRPr="00553AAA">
        <w:rPr>
          <w:rFonts w:ascii="Calibri" w:hAnsi="Calibri"/>
          <w:b/>
          <w:bCs/>
          <w:smallCaps/>
          <w:sz w:val="22"/>
          <w:szCs w:val="22"/>
        </w:rPr>
        <w:t>I</w:t>
      </w:r>
      <w:r w:rsidRPr="00553AAA">
        <w:rPr>
          <w:rFonts w:ascii="Calibri" w:hAnsi="Calibri"/>
          <w:b/>
          <w:bCs/>
          <w:smallCaps/>
          <w:sz w:val="22"/>
          <w:szCs w:val="22"/>
        </w:rPr>
        <w:t>I/B BEÉPÍTÉSRE NEM SZÁNT TERÜLETEK</w:t>
      </w:r>
    </w:p>
    <w:p w:rsidR="003A1699" w:rsidRPr="00553AAA"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r w:rsidRPr="00553AAA">
        <w:rPr>
          <w:rFonts w:cs="Arial"/>
          <w:b/>
          <w:bCs/>
          <w:color w:val="000000"/>
        </w:rPr>
        <w:t>Beépítésre nem szánt területek előírásai</w:t>
      </w:r>
    </w:p>
    <w:p w:rsidR="003A1699" w:rsidRPr="00553AAA" w:rsidRDefault="006E423D" w:rsidP="00833322">
      <w:pPr>
        <w:spacing w:after="120"/>
        <w:rPr>
          <w:rFonts w:cs="Arial"/>
        </w:rPr>
      </w:pPr>
      <w:r w:rsidRPr="00553AAA">
        <w:rPr>
          <w:rFonts w:cs="Arial"/>
          <w:b/>
        </w:rPr>
        <w:t>3</w:t>
      </w:r>
      <w:r w:rsidR="00ED119A">
        <w:rPr>
          <w:rFonts w:cs="Arial"/>
          <w:b/>
        </w:rPr>
        <w:t>4</w:t>
      </w:r>
      <w:r w:rsidR="003A1699" w:rsidRPr="00553AAA">
        <w:rPr>
          <w:rFonts w:cs="Arial"/>
          <w:b/>
        </w:rPr>
        <w:t xml:space="preserve">.§ </w:t>
      </w:r>
      <w:r w:rsidR="00EE6486" w:rsidRPr="00553AAA">
        <w:rPr>
          <w:rFonts w:cs="Arial"/>
        </w:rPr>
        <w:t>(1)</w:t>
      </w:r>
      <w:r w:rsidR="00EE6486" w:rsidRPr="00553AAA">
        <w:rPr>
          <w:rFonts w:cs="Arial"/>
          <w:b/>
        </w:rPr>
        <w:t xml:space="preserve"> </w:t>
      </w:r>
      <w:r w:rsidR="003A1699" w:rsidRPr="00553AAA">
        <w:rPr>
          <w:rFonts w:cs="Arial"/>
        </w:rPr>
        <w:t>A település területének beépítésre nem szánt területei a következők:</w:t>
      </w:r>
    </w:p>
    <w:p w:rsidR="003A1699" w:rsidRPr="00553AAA" w:rsidRDefault="003A1699" w:rsidP="003A0601">
      <w:pPr>
        <w:spacing w:after="60"/>
        <w:ind w:left="284"/>
        <w:rPr>
          <w:rFonts w:cs="Arial"/>
        </w:rPr>
      </w:pPr>
      <w:r w:rsidRPr="00553AAA">
        <w:rPr>
          <w:rFonts w:cs="Arial"/>
        </w:rPr>
        <w:t>a) közlekedési terület</w:t>
      </w:r>
    </w:p>
    <w:p w:rsidR="003A1699" w:rsidRPr="00244E45" w:rsidRDefault="003A1699" w:rsidP="003A0601">
      <w:pPr>
        <w:spacing w:after="60"/>
        <w:ind w:left="284"/>
        <w:rPr>
          <w:rFonts w:cs="Arial"/>
        </w:rPr>
      </w:pPr>
      <w:r w:rsidRPr="00553AAA">
        <w:rPr>
          <w:rFonts w:cs="Arial"/>
        </w:rPr>
        <w:t>b) zöldterület</w:t>
      </w:r>
    </w:p>
    <w:p w:rsidR="003A1699" w:rsidRPr="00244E45" w:rsidRDefault="003A1699" w:rsidP="003A0601">
      <w:pPr>
        <w:spacing w:after="60"/>
        <w:ind w:left="284"/>
        <w:rPr>
          <w:rFonts w:cs="Arial"/>
        </w:rPr>
      </w:pPr>
      <w:r w:rsidRPr="00244E45">
        <w:rPr>
          <w:rFonts w:cs="Arial"/>
        </w:rPr>
        <w:t xml:space="preserve">c) erdő </w:t>
      </w:r>
      <w:r>
        <w:rPr>
          <w:rFonts w:cs="Arial"/>
        </w:rPr>
        <w:t>terület</w:t>
      </w:r>
    </w:p>
    <w:p w:rsidR="003A1699" w:rsidRDefault="003A1699" w:rsidP="003A0601">
      <w:pPr>
        <w:spacing w:after="60"/>
        <w:ind w:left="284"/>
        <w:rPr>
          <w:rFonts w:cs="Arial"/>
        </w:rPr>
      </w:pPr>
      <w:r w:rsidRPr="00244E45">
        <w:rPr>
          <w:rFonts w:cs="Arial"/>
        </w:rPr>
        <w:t xml:space="preserve">d) általános mezőgazdasági </w:t>
      </w:r>
      <w:r>
        <w:rPr>
          <w:rFonts w:cs="Arial"/>
        </w:rPr>
        <w:t>terület</w:t>
      </w:r>
    </w:p>
    <w:p w:rsidR="003A1699" w:rsidRPr="00244E45" w:rsidRDefault="003A1699" w:rsidP="003A0601">
      <w:pPr>
        <w:spacing w:after="60"/>
        <w:ind w:left="284"/>
        <w:rPr>
          <w:rFonts w:cs="Arial"/>
        </w:rPr>
      </w:pPr>
      <w:r>
        <w:rPr>
          <w:rFonts w:cs="Arial"/>
        </w:rPr>
        <w:t>e) kertes mezőgazdasági terület</w:t>
      </w:r>
    </w:p>
    <w:p w:rsidR="003A1699" w:rsidRDefault="003A1699" w:rsidP="003A0601">
      <w:pPr>
        <w:spacing w:after="60"/>
        <w:ind w:left="284"/>
        <w:rPr>
          <w:rFonts w:cs="Arial"/>
        </w:rPr>
      </w:pPr>
      <w:r>
        <w:rPr>
          <w:rFonts w:cs="Arial"/>
        </w:rPr>
        <w:t>f</w:t>
      </w:r>
      <w:r w:rsidRPr="00244E45">
        <w:rPr>
          <w:rFonts w:cs="Arial"/>
        </w:rPr>
        <w:t>) vízgazdálkodási terület</w:t>
      </w:r>
    </w:p>
    <w:p w:rsidR="00466453" w:rsidRPr="00244E45" w:rsidRDefault="00466453" w:rsidP="003A0601">
      <w:pPr>
        <w:spacing w:after="60"/>
        <w:ind w:left="284"/>
        <w:rPr>
          <w:rFonts w:cs="Arial"/>
        </w:rPr>
      </w:pPr>
      <w:r>
        <w:rPr>
          <w:rFonts w:cs="Arial"/>
        </w:rPr>
        <w:t>g) természetközeli terület</w:t>
      </w:r>
    </w:p>
    <w:p w:rsidR="00841FD4" w:rsidRPr="000B6ECA" w:rsidRDefault="00466453" w:rsidP="00841FD4">
      <w:pPr>
        <w:spacing w:after="60"/>
        <w:ind w:left="284"/>
        <w:rPr>
          <w:rFonts w:cs="Arial"/>
        </w:rPr>
      </w:pPr>
      <w:r>
        <w:rPr>
          <w:rFonts w:cs="Arial"/>
        </w:rPr>
        <w:t>h</w:t>
      </w:r>
      <w:r w:rsidR="00841FD4" w:rsidRPr="000B6ECA">
        <w:rPr>
          <w:rFonts w:cs="Arial"/>
        </w:rPr>
        <w:t>) különleges beépítésre nem</w:t>
      </w:r>
      <w:r w:rsidR="00721607">
        <w:rPr>
          <w:rFonts w:cs="Arial"/>
        </w:rPr>
        <w:t xml:space="preserve"> szánt</w:t>
      </w:r>
      <w:r w:rsidR="00841FD4" w:rsidRPr="000B6ECA">
        <w:rPr>
          <w:rFonts w:cs="Arial"/>
        </w:rPr>
        <w:t xml:space="preserve"> </w:t>
      </w:r>
      <w:r w:rsidR="00841FD4">
        <w:rPr>
          <w:rFonts w:cs="Arial"/>
        </w:rPr>
        <w:t xml:space="preserve">temető </w:t>
      </w:r>
      <w:r w:rsidR="00841FD4" w:rsidRPr="000B6ECA">
        <w:rPr>
          <w:rFonts w:cs="Arial"/>
        </w:rPr>
        <w:t>terület</w:t>
      </w:r>
    </w:p>
    <w:p w:rsidR="003A1699" w:rsidRPr="000B6ECA" w:rsidRDefault="00466453" w:rsidP="00721607">
      <w:pPr>
        <w:spacing w:after="60"/>
        <w:ind w:left="284"/>
        <w:rPr>
          <w:rFonts w:cs="Arial"/>
        </w:rPr>
      </w:pPr>
      <w:r>
        <w:rPr>
          <w:rFonts w:cs="Arial"/>
        </w:rPr>
        <w:t>i</w:t>
      </w:r>
      <w:r w:rsidR="003A1699" w:rsidRPr="000B6ECA">
        <w:rPr>
          <w:rFonts w:cs="Arial"/>
        </w:rPr>
        <w:t xml:space="preserve">) különleges beépítésre nem </w:t>
      </w:r>
      <w:r w:rsidR="00721607">
        <w:rPr>
          <w:rFonts w:cs="Arial"/>
        </w:rPr>
        <w:t xml:space="preserve">szánt </w:t>
      </w:r>
      <w:r w:rsidR="00841FD4">
        <w:rPr>
          <w:rFonts w:cs="Arial"/>
        </w:rPr>
        <w:t>spo</w:t>
      </w:r>
      <w:r w:rsidR="0065093B">
        <w:rPr>
          <w:rFonts w:cs="Arial"/>
        </w:rPr>
        <w:t>r</w:t>
      </w:r>
      <w:r w:rsidR="00841FD4">
        <w:rPr>
          <w:rFonts w:cs="Arial"/>
        </w:rPr>
        <w:t>trepülőtér</w:t>
      </w:r>
      <w:r w:rsidR="003A1699" w:rsidRPr="000B6ECA">
        <w:rPr>
          <w:rFonts w:cs="Arial"/>
        </w:rPr>
        <w:t xml:space="preserve"> terület</w:t>
      </w:r>
    </w:p>
    <w:p w:rsidR="003A1699" w:rsidRPr="00A64562" w:rsidRDefault="00466453" w:rsidP="003A0601">
      <w:pPr>
        <w:spacing w:after="60"/>
        <w:ind w:left="284"/>
        <w:rPr>
          <w:rFonts w:cs="Arial"/>
        </w:rPr>
      </w:pPr>
      <w:r>
        <w:rPr>
          <w:rFonts w:cs="Arial"/>
        </w:rPr>
        <w:t>j</w:t>
      </w:r>
      <w:r w:rsidR="003A1699" w:rsidRPr="00A64562">
        <w:rPr>
          <w:rFonts w:cs="Arial"/>
        </w:rPr>
        <w:t xml:space="preserve">) különleges beépítésre nem </w:t>
      </w:r>
      <w:r w:rsidR="00553AAA">
        <w:rPr>
          <w:rFonts w:cs="Arial"/>
        </w:rPr>
        <w:t xml:space="preserve">szánt </w:t>
      </w:r>
      <w:r w:rsidR="00A64562" w:rsidRPr="00A64562">
        <w:rPr>
          <w:rFonts w:cs="Arial"/>
          <w:bCs/>
        </w:rPr>
        <w:t>megújuló energiaforrás terület</w:t>
      </w:r>
    </w:p>
    <w:p w:rsidR="00A64562" w:rsidRPr="002936D1" w:rsidRDefault="00A64562" w:rsidP="003A0601">
      <w:pPr>
        <w:spacing w:after="60"/>
        <w:ind w:left="284"/>
        <w:rPr>
          <w:rFonts w:cs="Arial"/>
        </w:rPr>
      </w:pPr>
      <w:r w:rsidRPr="002936D1">
        <w:rPr>
          <w:rFonts w:cs="Arial"/>
        </w:rPr>
        <w:t>k)</w:t>
      </w:r>
      <w:r w:rsidRPr="002936D1">
        <w:t xml:space="preserve"> </w:t>
      </w:r>
      <w:r w:rsidRPr="002936D1">
        <w:rPr>
          <w:rFonts w:cs="Arial"/>
        </w:rPr>
        <w:t xml:space="preserve">Különleges beépítésre nem szánt </w:t>
      </w:r>
      <w:r w:rsidR="002936D1" w:rsidRPr="002936D1">
        <w:rPr>
          <w:rFonts w:cs="Arial"/>
        </w:rPr>
        <w:t>kertészeti</w:t>
      </w:r>
      <w:r w:rsidRPr="002936D1">
        <w:rPr>
          <w:rFonts w:cs="Arial"/>
        </w:rPr>
        <w:t xml:space="preserve"> terület</w:t>
      </w:r>
    </w:p>
    <w:p w:rsidR="00A64562" w:rsidRPr="00A64562" w:rsidRDefault="00A64562" w:rsidP="004B5079">
      <w:pPr>
        <w:spacing w:after="240"/>
        <w:ind w:left="284"/>
        <w:rPr>
          <w:rFonts w:cs="Arial"/>
        </w:rPr>
      </w:pPr>
      <w:r w:rsidRPr="003D4313">
        <w:rPr>
          <w:rFonts w:cs="Arial"/>
        </w:rPr>
        <w:t>l)</w:t>
      </w:r>
      <w:r w:rsidRPr="003D4313">
        <w:rPr>
          <w:rFonts w:cs="Arial"/>
          <w:b/>
          <w:bCs/>
          <w:color w:val="000000"/>
        </w:rPr>
        <w:t xml:space="preserve"> </w:t>
      </w:r>
      <w:r w:rsidRPr="003D4313">
        <w:rPr>
          <w:rFonts w:cs="Arial"/>
          <w:bCs/>
          <w:color w:val="000000"/>
        </w:rPr>
        <w:t xml:space="preserve">Különleges beépítésre nem szánt </w:t>
      </w:r>
      <w:r w:rsidR="003D4313" w:rsidRPr="003D4313">
        <w:rPr>
          <w:rFonts w:cs="Arial"/>
          <w:bCs/>
          <w:color w:val="000000"/>
        </w:rPr>
        <w:t>régészeti bemutatótér</w:t>
      </w:r>
      <w:r w:rsidRPr="003D4313">
        <w:rPr>
          <w:rFonts w:cs="Arial"/>
          <w:bCs/>
          <w:color w:val="000000"/>
        </w:rPr>
        <w:t xml:space="preserve"> terület</w:t>
      </w:r>
    </w:p>
    <w:p w:rsidR="00EE6486" w:rsidRPr="0065731E" w:rsidRDefault="00EE6486" w:rsidP="00EE6486">
      <w:pPr>
        <w:pStyle w:val="Listaszerbekezds"/>
        <w:autoSpaceDE w:val="0"/>
        <w:autoSpaceDN w:val="0"/>
        <w:adjustRightInd w:val="0"/>
        <w:spacing w:after="120"/>
        <w:ind w:left="0"/>
        <w:jc w:val="both"/>
        <w:rPr>
          <w:rFonts w:cs="Arial"/>
          <w:bCs/>
          <w:color w:val="000000"/>
        </w:rPr>
      </w:pPr>
      <w:r>
        <w:rPr>
          <w:rFonts w:cs="Arial"/>
          <w:bCs/>
          <w:color w:val="000000"/>
        </w:rPr>
        <w:t>(2</w:t>
      </w:r>
      <w:r w:rsidRPr="0065731E">
        <w:rPr>
          <w:rFonts w:cs="Arial"/>
          <w:bCs/>
          <w:color w:val="000000"/>
        </w:rPr>
        <w:t>) Az építési övezeteket, valamint az azokban betartandó telekalakítási és beépítési előírásokat a 3.</w:t>
      </w:r>
      <w:r>
        <w:rPr>
          <w:rFonts w:cs="Arial"/>
          <w:bCs/>
          <w:color w:val="000000"/>
        </w:rPr>
        <w:t xml:space="preserve"> </w:t>
      </w:r>
      <w:r w:rsidRPr="0065731E">
        <w:rPr>
          <w:rFonts w:cs="Arial"/>
          <w:bCs/>
          <w:color w:val="000000"/>
        </w:rPr>
        <w:t>melléklet határozza meg</w:t>
      </w:r>
      <w:r>
        <w:rPr>
          <w:rFonts w:cs="Arial"/>
          <w:bCs/>
          <w:color w:val="000000"/>
        </w:rPr>
        <w:t>.</w:t>
      </w:r>
    </w:p>
    <w:p w:rsidR="00B82A50" w:rsidRDefault="00B82A50" w:rsidP="00E86126">
      <w:pPr>
        <w:spacing w:after="0"/>
        <w:ind w:left="284"/>
        <w:rPr>
          <w:rFonts w:cs="Arial"/>
        </w:rPr>
      </w:pPr>
    </w:p>
    <w:p w:rsidR="003A1699" w:rsidRPr="00BC60AD"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bookmarkStart w:id="0" w:name="_Toc446001251"/>
      <w:bookmarkStart w:id="1" w:name="_Toc471466153"/>
      <w:r w:rsidRPr="00BC60AD">
        <w:rPr>
          <w:rFonts w:cs="Arial"/>
          <w:b/>
          <w:bCs/>
          <w:color w:val="000000"/>
        </w:rPr>
        <w:t>Közlekedési és közműelhelyezési terület</w:t>
      </w:r>
      <w:bookmarkEnd w:id="0"/>
      <w:bookmarkEnd w:id="1"/>
    </w:p>
    <w:p w:rsidR="003A1699" w:rsidRDefault="006E423D" w:rsidP="00833322">
      <w:pPr>
        <w:spacing w:after="120"/>
        <w:jc w:val="both"/>
        <w:rPr>
          <w:rFonts w:cs="Arial"/>
        </w:rPr>
      </w:pPr>
      <w:r>
        <w:rPr>
          <w:rFonts w:cs="Arial"/>
          <w:b/>
        </w:rPr>
        <w:t>3</w:t>
      </w:r>
      <w:r w:rsidR="00ED119A">
        <w:rPr>
          <w:rFonts w:cs="Arial"/>
          <w:b/>
        </w:rPr>
        <w:t>5</w:t>
      </w:r>
      <w:r w:rsidR="003A1699" w:rsidRPr="00244E45">
        <w:rPr>
          <w:rFonts w:cs="Arial"/>
          <w:b/>
        </w:rPr>
        <w:t>.</w:t>
      </w:r>
      <w:r w:rsidR="003A1699">
        <w:rPr>
          <w:rFonts w:cs="Arial"/>
          <w:b/>
        </w:rPr>
        <w:t xml:space="preserve">§ </w:t>
      </w:r>
      <w:r w:rsidR="003A1699">
        <w:rPr>
          <w:rFonts w:cs="Arial"/>
        </w:rPr>
        <w:t xml:space="preserve">(1) </w:t>
      </w:r>
      <w:r w:rsidR="003A1699" w:rsidRPr="00244E45">
        <w:rPr>
          <w:rFonts w:cs="Arial"/>
        </w:rPr>
        <w:t>A</w:t>
      </w:r>
      <w:r w:rsidR="003A1699">
        <w:rPr>
          <w:rFonts w:cs="Arial"/>
        </w:rPr>
        <w:t xml:space="preserve"> területen a kialakult</w:t>
      </w:r>
      <w:r w:rsidR="003A1699" w:rsidRPr="00244E45">
        <w:rPr>
          <w:rFonts w:cs="Arial"/>
        </w:rPr>
        <w:t>, vagy szabályozási terven kiszabályozott szabályozási szélességén belül a közlekedési létesítmények, a közművek vonalas létesítményei és berendezései, környezetvédelmi létesítmények, utcabútorok</w:t>
      </w:r>
      <w:r w:rsidR="003A1699">
        <w:rPr>
          <w:rFonts w:cs="Arial"/>
        </w:rPr>
        <w:t xml:space="preserve">, </w:t>
      </w:r>
      <w:r w:rsidR="003A1699" w:rsidRPr="00244E45">
        <w:rPr>
          <w:rFonts w:cs="Arial"/>
        </w:rPr>
        <w:t>utcafásítás</w:t>
      </w:r>
      <w:r w:rsidR="003A1699">
        <w:rPr>
          <w:rFonts w:cs="Arial"/>
        </w:rPr>
        <w:t>, egyéb növényzet, közlekedést kiszolgáló kereskedelmi létesítmények</w:t>
      </w:r>
      <w:r w:rsidR="003A1699" w:rsidRPr="00244E45">
        <w:rPr>
          <w:rFonts w:cs="Arial"/>
        </w:rPr>
        <w:t xml:space="preserve"> helyez</w:t>
      </w:r>
      <w:r w:rsidR="003A1699">
        <w:rPr>
          <w:rFonts w:cs="Arial"/>
        </w:rPr>
        <w:t>hetők el.</w:t>
      </w:r>
    </w:p>
    <w:p w:rsidR="003A1699" w:rsidRPr="00244E45" w:rsidRDefault="003A1699" w:rsidP="00833322">
      <w:pPr>
        <w:spacing w:after="120"/>
        <w:jc w:val="both"/>
        <w:rPr>
          <w:rFonts w:cs="Arial"/>
        </w:rPr>
      </w:pPr>
      <w:r>
        <w:rPr>
          <w:rFonts w:cs="Arial"/>
        </w:rPr>
        <w:t xml:space="preserve">(2) </w:t>
      </w:r>
      <w:r w:rsidRPr="00244E45">
        <w:rPr>
          <w:rFonts w:cs="Arial"/>
        </w:rPr>
        <w:t>A közlekedési területek övezetei és rendeltetése:</w:t>
      </w:r>
    </w:p>
    <w:p w:rsidR="00841FD4" w:rsidRDefault="003A1699" w:rsidP="00833322">
      <w:pPr>
        <w:spacing w:after="60"/>
        <w:ind w:left="284"/>
        <w:rPr>
          <w:rFonts w:cs="Arial"/>
        </w:rPr>
      </w:pPr>
      <w:r w:rsidRPr="00EE6486">
        <w:rPr>
          <w:rFonts w:cs="Arial"/>
        </w:rPr>
        <w:t xml:space="preserve">a) </w:t>
      </w:r>
      <w:r w:rsidR="00841FD4" w:rsidRPr="00EE6486">
        <w:rPr>
          <w:rFonts w:cs="Arial"/>
          <w:b/>
        </w:rPr>
        <w:t>Köu-1</w:t>
      </w:r>
      <w:r w:rsidR="00841FD4" w:rsidRPr="00EE6486">
        <w:rPr>
          <w:rFonts w:cs="Arial"/>
        </w:rPr>
        <w:t>:</w:t>
      </w:r>
      <w:r w:rsidR="00841FD4">
        <w:rPr>
          <w:rFonts w:cs="Arial"/>
        </w:rPr>
        <w:t xml:space="preserve"> gyorsforgalmi </w:t>
      </w:r>
      <w:r w:rsidR="00841FD4" w:rsidRPr="00EE6486">
        <w:rPr>
          <w:rFonts w:cs="Arial"/>
        </w:rPr>
        <w:t>út</w:t>
      </w:r>
      <w:r w:rsidR="00841FD4">
        <w:rPr>
          <w:rFonts w:cs="Arial"/>
        </w:rPr>
        <w:t>,</w:t>
      </w:r>
    </w:p>
    <w:p w:rsidR="003A1699" w:rsidRPr="00EE6486" w:rsidRDefault="00841FD4" w:rsidP="00833322">
      <w:pPr>
        <w:spacing w:after="60"/>
        <w:ind w:left="284"/>
        <w:rPr>
          <w:rFonts w:cs="Arial"/>
        </w:rPr>
      </w:pPr>
      <w:r>
        <w:rPr>
          <w:rFonts w:cs="Arial"/>
        </w:rPr>
        <w:t xml:space="preserve">b) </w:t>
      </w:r>
      <w:r w:rsidR="003A1699" w:rsidRPr="00EE6486">
        <w:rPr>
          <w:rFonts w:cs="Arial"/>
          <w:b/>
        </w:rPr>
        <w:t>Köu-</w:t>
      </w:r>
      <w:r>
        <w:rPr>
          <w:rFonts w:cs="Arial"/>
          <w:b/>
        </w:rPr>
        <w:t>2</w:t>
      </w:r>
      <w:r w:rsidR="003A1699" w:rsidRPr="00EE6486">
        <w:rPr>
          <w:rFonts w:cs="Arial"/>
        </w:rPr>
        <w:t>:</w:t>
      </w:r>
      <w:r>
        <w:rPr>
          <w:rFonts w:cs="Arial"/>
        </w:rPr>
        <w:t xml:space="preserve"> </w:t>
      </w:r>
      <w:r w:rsidR="00EE6486" w:rsidRPr="00EE6486">
        <w:rPr>
          <w:rFonts w:cs="Arial"/>
        </w:rPr>
        <w:t>fő</w:t>
      </w:r>
      <w:r w:rsidR="003A1699" w:rsidRPr="00EE6486">
        <w:rPr>
          <w:rFonts w:cs="Arial"/>
        </w:rPr>
        <w:t>út</w:t>
      </w:r>
      <w:r>
        <w:rPr>
          <w:rFonts w:cs="Arial"/>
        </w:rPr>
        <w:t>,</w:t>
      </w:r>
    </w:p>
    <w:p w:rsidR="00F04A80" w:rsidRPr="00EE6486" w:rsidRDefault="00841FD4" w:rsidP="00F04A80">
      <w:pPr>
        <w:spacing w:after="60"/>
        <w:ind w:left="284"/>
        <w:rPr>
          <w:rFonts w:cs="Arial"/>
        </w:rPr>
      </w:pPr>
      <w:r>
        <w:rPr>
          <w:rFonts w:cs="Arial"/>
        </w:rPr>
        <w:t>c</w:t>
      </w:r>
      <w:r w:rsidR="00F04A80" w:rsidRPr="00EE6486">
        <w:rPr>
          <w:rFonts w:cs="Arial"/>
        </w:rPr>
        <w:t xml:space="preserve">) </w:t>
      </w:r>
      <w:r w:rsidR="00F04A80" w:rsidRPr="00EE6486">
        <w:rPr>
          <w:rFonts w:cs="Arial"/>
          <w:b/>
        </w:rPr>
        <w:t>KÖu-</w:t>
      </w:r>
      <w:r>
        <w:rPr>
          <w:rFonts w:cs="Arial"/>
          <w:b/>
        </w:rPr>
        <w:t>3</w:t>
      </w:r>
      <w:r w:rsidR="00F04A80" w:rsidRPr="00EE6486">
        <w:rPr>
          <w:rFonts w:cs="Arial"/>
        </w:rPr>
        <w:t xml:space="preserve">: </w:t>
      </w:r>
      <w:r w:rsidR="00EE6486" w:rsidRPr="00EE6486">
        <w:rPr>
          <w:rFonts w:cs="Arial"/>
        </w:rPr>
        <w:t>összekötőút, helyi gyűjtőút (belterületi és külterületi)</w:t>
      </w:r>
    </w:p>
    <w:p w:rsidR="003A1699" w:rsidRPr="00EE6486" w:rsidRDefault="00841FD4" w:rsidP="00F95F47">
      <w:pPr>
        <w:spacing w:after="60"/>
        <w:ind w:left="284"/>
        <w:rPr>
          <w:rFonts w:cs="Arial"/>
        </w:rPr>
      </w:pPr>
      <w:r>
        <w:rPr>
          <w:rFonts w:cs="Arial"/>
        </w:rPr>
        <w:t>d</w:t>
      </w:r>
      <w:r w:rsidR="003A1699" w:rsidRPr="00EE6486">
        <w:rPr>
          <w:rFonts w:cs="Arial"/>
        </w:rPr>
        <w:t xml:space="preserve">) </w:t>
      </w:r>
      <w:r w:rsidR="003A1699" w:rsidRPr="00EE6486">
        <w:rPr>
          <w:rFonts w:cs="Arial"/>
          <w:b/>
        </w:rPr>
        <w:t>KÖu-</w:t>
      </w:r>
      <w:r>
        <w:rPr>
          <w:rFonts w:cs="Arial"/>
          <w:b/>
        </w:rPr>
        <w:t>4</w:t>
      </w:r>
      <w:r w:rsidR="003A1699" w:rsidRPr="00EE6486">
        <w:rPr>
          <w:rFonts w:cs="Arial"/>
        </w:rPr>
        <w:t xml:space="preserve">: </w:t>
      </w:r>
      <w:r w:rsidR="00EE6486" w:rsidRPr="00EE6486">
        <w:rPr>
          <w:rFonts w:cs="Arial"/>
        </w:rPr>
        <w:t>lakóút, kiszolgáló út</w:t>
      </w:r>
    </w:p>
    <w:p w:rsidR="00B776F9" w:rsidRDefault="00B776F9" w:rsidP="00B776F9">
      <w:pPr>
        <w:spacing w:after="120"/>
        <w:ind w:left="284"/>
        <w:rPr>
          <w:rFonts w:cs="Arial"/>
        </w:rPr>
      </w:pPr>
      <w:r w:rsidRPr="00FA1A54">
        <w:rPr>
          <w:rFonts w:cs="Arial"/>
        </w:rPr>
        <w:t xml:space="preserve">e) </w:t>
      </w:r>
      <w:r w:rsidRPr="00FA1A54">
        <w:rPr>
          <w:rFonts w:cs="Arial"/>
          <w:b/>
        </w:rPr>
        <w:t>KÖu-5:</w:t>
      </w:r>
      <w:r w:rsidRPr="00FA1A54">
        <w:rPr>
          <w:rFonts w:cs="Arial"/>
        </w:rPr>
        <w:t xml:space="preserve"> külterületi</w:t>
      </w:r>
      <w:r w:rsidR="00FA1A54" w:rsidRPr="00FA1A54">
        <w:rPr>
          <w:rFonts w:cs="Arial"/>
        </w:rPr>
        <w:t xml:space="preserve"> –mezőgazdasági - út</w:t>
      </w:r>
      <w:r>
        <w:rPr>
          <w:rFonts w:cs="Arial"/>
        </w:rPr>
        <w:t xml:space="preserve"> </w:t>
      </w:r>
    </w:p>
    <w:p w:rsidR="00E86126" w:rsidRPr="00B776F9" w:rsidRDefault="00E86126" w:rsidP="00B776F9">
      <w:pPr>
        <w:spacing w:after="120"/>
        <w:ind w:left="284"/>
        <w:rPr>
          <w:rFonts w:cs="Arial"/>
        </w:rPr>
      </w:pPr>
      <w:r>
        <w:rPr>
          <w:rFonts w:cs="Arial"/>
        </w:rPr>
        <w:t xml:space="preserve">f) </w:t>
      </w:r>
      <w:r w:rsidRPr="00E86126">
        <w:rPr>
          <w:rFonts w:cs="Arial"/>
          <w:b/>
        </w:rPr>
        <w:t>KÖk</w:t>
      </w:r>
      <w:r>
        <w:rPr>
          <w:rFonts w:cs="Arial"/>
        </w:rPr>
        <w:t>: kötöttpályás vasúti közlekedési terület</w:t>
      </w:r>
    </w:p>
    <w:p w:rsidR="003A1699" w:rsidRPr="00EE6486" w:rsidRDefault="009F1778" w:rsidP="00833322">
      <w:pPr>
        <w:spacing w:after="120"/>
        <w:jc w:val="both"/>
        <w:rPr>
          <w:rFonts w:cs="Arial"/>
        </w:rPr>
      </w:pPr>
      <w:r>
        <w:rPr>
          <w:rFonts w:cs="Arial"/>
        </w:rPr>
        <w:t>(3</w:t>
      </w:r>
      <w:r w:rsidR="003A1699" w:rsidRPr="00EE6486">
        <w:rPr>
          <w:rFonts w:cs="Arial"/>
        </w:rPr>
        <w:t>) Az utak tervezési osztályai:</w:t>
      </w:r>
    </w:p>
    <w:p w:rsidR="00F95F47" w:rsidRPr="00EE6486" w:rsidRDefault="004422C1" w:rsidP="00833322">
      <w:pPr>
        <w:spacing w:after="60"/>
        <w:ind w:left="284"/>
        <w:rPr>
          <w:rFonts w:cs="Arial"/>
        </w:rPr>
      </w:pPr>
      <w:r>
        <w:rPr>
          <w:rFonts w:cs="Arial"/>
        </w:rPr>
        <w:t>a</w:t>
      </w:r>
      <w:r w:rsidR="00841FD4">
        <w:rPr>
          <w:rFonts w:cs="Arial"/>
        </w:rPr>
        <w:t xml:space="preserve">) </w:t>
      </w:r>
      <w:r w:rsidR="00EE6486" w:rsidRPr="00EE6486">
        <w:rPr>
          <w:rFonts w:cs="Arial"/>
        </w:rPr>
        <w:t>külterületi fő</w:t>
      </w:r>
      <w:r w:rsidR="00F95F47" w:rsidRPr="00EE6486">
        <w:rPr>
          <w:rFonts w:cs="Arial"/>
        </w:rPr>
        <w:t>út: K.I</w:t>
      </w:r>
      <w:r w:rsidR="00EE6486" w:rsidRPr="00EE6486">
        <w:rPr>
          <w:rFonts w:cs="Arial"/>
        </w:rPr>
        <w:t>V</w:t>
      </w:r>
      <w:r w:rsidR="00F95F47" w:rsidRPr="00EE6486">
        <w:rPr>
          <w:rFonts w:cs="Arial"/>
        </w:rPr>
        <w:t>.</w:t>
      </w:r>
      <w:r w:rsidR="00EE6486" w:rsidRPr="00EE6486">
        <w:rPr>
          <w:rFonts w:cs="Arial"/>
        </w:rPr>
        <w:t>C</w:t>
      </w:r>
    </w:p>
    <w:p w:rsidR="003A1699" w:rsidRPr="00EE6486" w:rsidRDefault="004422C1" w:rsidP="00833322">
      <w:pPr>
        <w:spacing w:after="60"/>
        <w:ind w:left="284"/>
        <w:rPr>
          <w:rFonts w:cs="Arial"/>
        </w:rPr>
      </w:pPr>
      <w:r>
        <w:rPr>
          <w:rFonts w:cs="Arial"/>
        </w:rPr>
        <w:t>b</w:t>
      </w:r>
      <w:r w:rsidR="00F95F47" w:rsidRPr="00EE6486">
        <w:rPr>
          <w:rFonts w:cs="Arial"/>
        </w:rPr>
        <w:t xml:space="preserve">) </w:t>
      </w:r>
      <w:r w:rsidR="00394373" w:rsidRPr="00EE6486">
        <w:rPr>
          <w:rFonts w:cs="Arial"/>
        </w:rPr>
        <w:t xml:space="preserve">külterületi </w:t>
      </w:r>
      <w:r w:rsidR="00F95F47" w:rsidRPr="00EE6486">
        <w:rPr>
          <w:rFonts w:cs="Arial"/>
        </w:rPr>
        <w:t xml:space="preserve">összekötő </w:t>
      </w:r>
      <w:r w:rsidR="00EE6486" w:rsidRPr="00EE6486">
        <w:rPr>
          <w:rFonts w:cs="Arial"/>
        </w:rPr>
        <w:t>út</w:t>
      </w:r>
      <w:r w:rsidR="003A1699" w:rsidRPr="00EE6486">
        <w:rPr>
          <w:rFonts w:cs="Arial"/>
        </w:rPr>
        <w:t xml:space="preserve">: </w:t>
      </w:r>
      <w:r w:rsidR="00F95F47" w:rsidRPr="00EE6486">
        <w:rPr>
          <w:rFonts w:cs="Arial"/>
        </w:rPr>
        <w:t>K.V.C</w:t>
      </w:r>
      <w:r w:rsidR="00EE6486">
        <w:rPr>
          <w:rFonts w:cs="Arial"/>
        </w:rPr>
        <w:t>, K.V.B</w:t>
      </w:r>
    </w:p>
    <w:p w:rsidR="003A1699" w:rsidRDefault="004422C1" w:rsidP="00833322">
      <w:pPr>
        <w:spacing w:after="60"/>
        <w:ind w:left="284"/>
        <w:rPr>
          <w:rFonts w:cs="Arial"/>
        </w:rPr>
      </w:pPr>
      <w:r>
        <w:rPr>
          <w:rFonts w:cs="Arial"/>
        </w:rPr>
        <w:t>c</w:t>
      </w:r>
      <w:r w:rsidR="003A1699" w:rsidRPr="00EE6486">
        <w:rPr>
          <w:rFonts w:cs="Arial"/>
        </w:rPr>
        <w:t xml:space="preserve">) </w:t>
      </w:r>
      <w:r w:rsidR="00EE6486" w:rsidRPr="00EE6486">
        <w:rPr>
          <w:rFonts w:cs="Arial"/>
        </w:rPr>
        <w:t>belterületi mellékút, gyűjtőút</w:t>
      </w:r>
      <w:r w:rsidR="003A1699" w:rsidRPr="00EE6486">
        <w:rPr>
          <w:rFonts w:cs="Arial"/>
        </w:rPr>
        <w:t>:</w:t>
      </w:r>
      <w:r w:rsidR="00394373" w:rsidRPr="00EE6486">
        <w:rPr>
          <w:rFonts w:cs="Arial"/>
        </w:rPr>
        <w:t xml:space="preserve"> B.V.c.C</w:t>
      </w:r>
    </w:p>
    <w:p w:rsidR="00EE6486" w:rsidRPr="00EE6486" w:rsidRDefault="004422C1" w:rsidP="00833322">
      <w:pPr>
        <w:spacing w:after="60"/>
        <w:ind w:left="284"/>
        <w:rPr>
          <w:rFonts w:cs="Arial"/>
        </w:rPr>
      </w:pPr>
      <w:r>
        <w:rPr>
          <w:rFonts w:cs="Arial"/>
        </w:rPr>
        <w:t>d</w:t>
      </w:r>
      <w:r w:rsidR="00EE6486" w:rsidRPr="00EE6486">
        <w:rPr>
          <w:rFonts w:cs="Arial"/>
        </w:rPr>
        <w:t>) belterületi mellékút, kiszolgáló út: B.VI.c.C</w:t>
      </w:r>
    </w:p>
    <w:p w:rsidR="003A1699" w:rsidRPr="00394373" w:rsidRDefault="004422C1" w:rsidP="00833322">
      <w:pPr>
        <w:spacing w:after="60"/>
        <w:ind w:left="284"/>
        <w:rPr>
          <w:rFonts w:cs="Arial"/>
        </w:rPr>
      </w:pPr>
      <w:r>
        <w:rPr>
          <w:rFonts w:cs="Arial"/>
        </w:rPr>
        <w:lastRenderedPageBreak/>
        <w:t>e</w:t>
      </w:r>
      <w:r w:rsidR="003A1699" w:rsidRPr="00EE6486">
        <w:rPr>
          <w:rFonts w:cs="Arial"/>
        </w:rPr>
        <w:t>) lakó</w:t>
      </w:r>
      <w:r w:rsidR="00EE6486" w:rsidRPr="00EE6486">
        <w:rPr>
          <w:rFonts w:cs="Arial"/>
        </w:rPr>
        <w:t>-</w:t>
      </w:r>
      <w:r w:rsidR="003A1699" w:rsidRPr="00EE6486">
        <w:rPr>
          <w:rFonts w:cs="Arial"/>
        </w:rPr>
        <w:t>, kiszolgáló utak: B.VI.d-</w:t>
      </w:r>
      <w:r w:rsidR="00EE6486" w:rsidRPr="00EE6486">
        <w:rPr>
          <w:rFonts w:cs="Arial"/>
        </w:rPr>
        <w:t>B-D</w:t>
      </w:r>
    </w:p>
    <w:p w:rsidR="003A1699" w:rsidRDefault="003A1699" w:rsidP="00CA40C8">
      <w:pPr>
        <w:spacing w:after="0"/>
        <w:jc w:val="both"/>
        <w:rPr>
          <w:rFonts w:cs="Arial"/>
        </w:rPr>
      </w:pPr>
      <w:r>
        <w:rPr>
          <w:rFonts w:cs="Arial"/>
        </w:rPr>
        <w:t>(</w:t>
      </w:r>
      <w:r w:rsidR="009F1778">
        <w:rPr>
          <w:rFonts w:cs="Arial"/>
        </w:rPr>
        <w:t>4</w:t>
      </w:r>
      <w:r>
        <w:rPr>
          <w:rFonts w:cs="Arial"/>
        </w:rPr>
        <w:t xml:space="preserve">) </w:t>
      </w:r>
      <w:r w:rsidRPr="00244E45">
        <w:rPr>
          <w:rFonts w:cs="Arial"/>
        </w:rPr>
        <w:t>A közterületek terepszint alatti felhasználásánál, így a közművezetékek elhelyezésénél, átalakításánál – megfelelő szabályozási szélesség esetén – biztosítani kell a közterületi fák, fasorok elhelyezhetőségét, fennmaradását.</w:t>
      </w:r>
    </w:p>
    <w:p w:rsidR="009C3ABA" w:rsidRPr="00F42B93" w:rsidRDefault="009C3ABA" w:rsidP="009C3ABA">
      <w:pPr>
        <w:spacing w:after="0"/>
        <w:jc w:val="both"/>
        <w:rPr>
          <w:rFonts w:cs="Arial"/>
          <w:b/>
        </w:rPr>
      </w:pPr>
    </w:p>
    <w:p w:rsidR="003A1699" w:rsidRPr="006445B6"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r w:rsidRPr="006445B6">
        <w:rPr>
          <w:rFonts w:cs="Arial"/>
          <w:b/>
          <w:bCs/>
          <w:color w:val="000000"/>
        </w:rPr>
        <w:t>Zöldterület (Zkk)</w:t>
      </w:r>
    </w:p>
    <w:p w:rsidR="003A1699" w:rsidRPr="006445B6" w:rsidRDefault="006E423D" w:rsidP="003A7A45">
      <w:pPr>
        <w:spacing w:after="120"/>
        <w:jc w:val="both"/>
        <w:rPr>
          <w:rFonts w:cs="Arial"/>
        </w:rPr>
      </w:pPr>
      <w:r>
        <w:rPr>
          <w:rFonts w:cs="Arial"/>
          <w:b/>
        </w:rPr>
        <w:t>3</w:t>
      </w:r>
      <w:r w:rsidR="00ED119A">
        <w:rPr>
          <w:rFonts w:cs="Arial"/>
          <w:b/>
        </w:rPr>
        <w:t>6</w:t>
      </w:r>
      <w:r w:rsidR="003A1699" w:rsidRPr="006445B6">
        <w:rPr>
          <w:rFonts w:cs="Arial"/>
          <w:b/>
        </w:rPr>
        <w:t>.§</w:t>
      </w:r>
      <w:r w:rsidR="003A1699" w:rsidRPr="006445B6">
        <w:rPr>
          <w:rFonts w:cs="Arial"/>
        </w:rPr>
        <w:t xml:space="preserve"> (1) A közkertek (</w:t>
      </w:r>
      <w:r w:rsidR="003A1699" w:rsidRPr="00820C15">
        <w:rPr>
          <w:rFonts w:cs="Arial"/>
          <w:b/>
        </w:rPr>
        <w:t>Zkk</w:t>
      </w:r>
      <w:r w:rsidR="003A1699" w:rsidRPr="006445B6">
        <w:rPr>
          <w:rFonts w:cs="Arial"/>
        </w:rPr>
        <w:t>) a belterület beépítésre nem szánt, jellemzően növényzettel fedett része, amely közhasználatú, rekreációs szerepet is betöltő, díszkertként is funkcionáló közterület.</w:t>
      </w:r>
    </w:p>
    <w:p w:rsidR="003A1699" w:rsidRDefault="003A1699" w:rsidP="00833322">
      <w:pPr>
        <w:tabs>
          <w:tab w:val="num" w:pos="720"/>
        </w:tabs>
        <w:spacing w:after="120"/>
        <w:ind w:right="-68"/>
        <w:jc w:val="both"/>
        <w:outlineLvl w:val="0"/>
        <w:rPr>
          <w:noProof/>
          <w:lang w:eastAsia="hu-HU"/>
        </w:rPr>
      </w:pPr>
      <w:r>
        <w:rPr>
          <w:noProof/>
          <w:lang w:eastAsia="hu-HU"/>
        </w:rPr>
        <w:t>(</w:t>
      </w:r>
      <w:r w:rsidR="001C7B64">
        <w:rPr>
          <w:noProof/>
          <w:lang w:eastAsia="hu-HU"/>
        </w:rPr>
        <w:t>2</w:t>
      </w:r>
      <w:r>
        <w:rPr>
          <w:noProof/>
          <w:lang w:eastAsia="hu-HU"/>
        </w:rPr>
        <w:t xml:space="preserve">) Az övezetben </w:t>
      </w:r>
      <w:r w:rsidR="00B776F9" w:rsidRPr="00B776F9">
        <w:t xml:space="preserve">a terület legalább 70%-án a </w:t>
      </w:r>
      <w:r>
        <w:rPr>
          <w:noProof/>
          <w:lang w:eastAsia="hu-HU"/>
        </w:rPr>
        <w:t>növényesítést lombos fákból, cserjékből és gyepfelületből álló őshonos növényálománnyal kell elvégezni.</w:t>
      </w:r>
    </w:p>
    <w:p w:rsidR="00406C14" w:rsidRPr="000C2A14" w:rsidRDefault="00406C14">
      <w:pPr>
        <w:tabs>
          <w:tab w:val="num" w:pos="720"/>
        </w:tabs>
        <w:spacing w:after="120"/>
        <w:ind w:right="-68"/>
        <w:jc w:val="both"/>
        <w:outlineLvl w:val="0"/>
        <w:rPr>
          <w:noProof/>
          <w:lang w:eastAsia="hu-HU"/>
        </w:rPr>
      </w:pPr>
      <w:r w:rsidRPr="000C2A14">
        <w:rPr>
          <w:noProof/>
          <w:lang w:eastAsia="hu-HU"/>
        </w:rPr>
        <w:t>(</w:t>
      </w:r>
      <w:r w:rsidR="001C7B64" w:rsidRPr="000C2A14">
        <w:rPr>
          <w:noProof/>
          <w:lang w:eastAsia="hu-HU"/>
        </w:rPr>
        <w:t>3</w:t>
      </w:r>
      <w:r w:rsidRPr="000C2A14">
        <w:rPr>
          <w:noProof/>
          <w:lang w:eastAsia="hu-HU"/>
        </w:rPr>
        <w:t>) A Zöldterületeken</w:t>
      </w:r>
      <w:r w:rsidR="005C4022" w:rsidRPr="000C2A14">
        <w:rPr>
          <w:noProof/>
          <w:lang w:eastAsia="hu-HU"/>
        </w:rPr>
        <w:t xml:space="preserve"> a pihenés, a szabadidő és a játék kizárólag nem épület jellegű építményei (sétaút, játszótér, pihenőhely), valamint az esztétikai értékeket növelő díszítő elemek (szobor, plasztika, ivókút, szökőkút, vízmedence) és illemhely helyezhető el.</w:t>
      </w:r>
    </w:p>
    <w:p w:rsidR="00076251" w:rsidRDefault="001B4786">
      <w:pPr>
        <w:tabs>
          <w:tab w:val="num" w:pos="720"/>
        </w:tabs>
        <w:spacing w:after="120"/>
        <w:ind w:right="-68"/>
        <w:jc w:val="both"/>
        <w:outlineLvl w:val="0"/>
        <w:rPr>
          <w:noProof/>
          <w:lang w:eastAsia="hu-HU"/>
        </w:rPr>
      </w:pPr>
      <w:r>
        <w:rPr>
          <w:noProof/>
          <w:lang w:eastAsia="hu-HU"/>
        </w:rPr>
        <w:t xml:space="preserve">(4) </w:t>
      </w:r>
      <w:r w:rsidRPr="001B4786">
        <w:rPr>
          <w:noProof/>
          <w:lang w:eastAsia="hu-HU"/>
        </w:rPr>
        <w:t xml:space="preserve">Közparkok kialakítása csak </w:t>
      </w:r>
      <w:r>
        <w:rPr>
          <w:noProof/>
          <w:lang w:eastAsia="hu-HU"/>
        </w:rPr>
        <w:t>közterület alakítási</w:t>
      </w:r>
      <w:r w:rsidRPr="001B4786">
        <w:rPr>
          <w:noProof/>
          <w:lang w:eastAsia="hu-HU"/>
        </w:rPr>
        <w:t xml:space="preserve"> tervek alapján lehetséges.</w:t>
      </w:r>
    </w:p>
    <w:p w:rsidR="001B4786" w:rsidRDefault="001B4786" w:rsidP="001B4786">
      <w:pPr>
        <w:tabs>
          <w:tab w:val="num" w:pos="720"/>
        </w:tabs>
        <w:spacing w:after="120"/>
        <w:ind w:right="-68"/>
        <w:jc w:val="both"/>
        <w:outlineLvl w:val="0"/>
        <w:rPr>
          <w:noProof/>
          <w:lang w:eastAsia="hu-HU"/>
        </w:rPr>
      </w:pPr>
      <w:r>
        <w:rPr>
          <w:noProof/>
          <w:lang w:eastAsia="hu-HU"/>
        </w:rPr>
        <w:t>(5) Közcélú intézmények közterülettel közvetlenül érintkező parkját közönségforgalomra korlátozottan megnyitva közterület alakítási</w:t>
      </w:r>
      <w:r w:rsidRPr="001B4786">
        <w:rPr>
          <w:noProof/>
          <w:lang w:eastAsia="hu-HU"/>
        </w:rPr>
        <w:t xml:space="preserve"> terv</w:t>
      </w:r>
      <w:r>
        <w:rPr>
          <w:noProof/>
          <w:lang w:eastAsia="hu-HU"/>
        </w:rPr>
        <w:t xml:space="preserve"> alapján kell kialakítani. Az oktatási és szociális intézmények parkjára ezen előírás nem vonatkozik.</w:t>
      </w:r>
    </w:p>
    <w:p w:rsidR="001B4786" w:rsidRDefault="001B4786" w:rsidP="001B4786">
      <w:pPr>
        <w:tabs>
          <w:tab w:val="num" w:pos="720"/>
        </w:tabs>
        <w:spacing w:after="0"/>
        <w:ind w:right="-68"/>
        <w:jc w:val="both"/>
        <w:outlineLvl w:val="0"/>
        <w:rPr>
          <w:noProof/>
          <w:lang w:eastAsia="hu-HU"/>
        </w:rPr>
      </w:pPr>
      <w:r>
        <w:rPr>
          <w:noProof/>
          <w:lang w:eastAsia="hu-HU"/>
        </w:rPr>
        <w:t>(6) A zöldterületnek közútról, köztérről közvetlenül megközelíthetőnek, valamint kerekesszékkel és gyermekkocsival is és használhatónak kell lennie.</w:t>
      </w:r>
    </w:p>
    <w:p w:rsidR="001B4786" w:rsidRDefault="001B4786" w:rsidP="001B4786">
      <w:pPr>
        <w:tabs>
          <w:tab w:val="num" w:pos="720"/>
        </w:tabs>
        <w:spacing w:after="0"/>
        <w:ind w:right="-68"/>
        <w:jc w:val="both"/>
        <w:outlineLvl w:val="0"/>
        <w:rPr>
          <w:noProof/>
          <w:lang w:eastAsia="hu-HU"/>
        </w:rPr>
      </w:pPr>
    </w:p>
    <w:p w:rsidR="003A1699" w:rsidRPr="00127FA2"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r w:rsidRPr="00127FA2">
        <w:rPr>
          <w:rFonts w:cs="Arial"/>
          <w:b/>
          <w:bCs/>
          <w:color w:val="000000"/>
        </w:rPr>
        <w:t xml:space="preserve">Erdő terület (Ev, </w:t>
      </w:r>
      <w:r>
        <w:rPr>
          <w:rFonts w:cs="Arial"/>
          <w:b/>
          <w:bCs/>
          <w:color w:val="000000"/>
        </w:rPr>
        <w:t>Eg</w:t>
      </w:r>
      <w:r w:rsidR="00151D4B">
        <w:rPr>
          <w:rFonts w:cs="Arial"/>
          <w:b/>
          <w:bCs/>
          <w:color w:val="000000"/>
        </w:rPr>
        <w:t>, Ek</w:t>
      </w:r>
      <w:r w:rsidRPr="00127FA2">
        <w:rPr>
          <w:rFonts w:cs="Arial"/>
          <w:b/>
          <w:bCs/>
          <w:color w:val="000000"/>
        </w:rPr>
        <w:t>)</w:t>
      </w:r>
    </w:p>
    <w:p w:rsidR="003A1699" w:rsidRDefault="006E423D" w:rsidP="00833322">
      <w:pPr>
        <w:tabs>
          <w:tab w:val="num" w:pos="720"/>
        </w:tabs>
        <w:spacing w:after="120"/>
        <w:ind w:right="-68"/>
        <w:jc w:val="both"/>
        <w:outlineLvl w:val="0"/>
      </w:pPr>
      <w:r>
        <w:rPr>
          <w:b/>
        </w:rPr>
        <w:t>3</w:t>
      </w:r>
      <w:r w:rsidR="00ED119A">
        <w:rPr>
          <w:b/>
        </w:rPr>
        <w:t>7</w:t>
      </w:r>
      <w:r w:rsidR="003A1699" w:rsidRPr="00820C15">
        <w:rPr>
          <w:b/>
        </w:rPr>
        <w:t>.§</w:t>
      </w:r>
      <w:r w:rsidR="003A1699">
        <w:t xml:space="preserve"> (1) </w:t>
      </w:r>
      <w:r w:rsidR="00151D4B">
        <w:t xml:space="preserve">Az erdőterületek övezetei az </w:t>
      </w:r>
      <w:r w:rsidR="00151D4B" w:rsidRPr="00820C15">
        <w:rPr>
          <w:b/>
        </w:rPr>
        <w:t>Eg</w:t>
      </w:r>
      <w:r w:rsidR="00151D4B">
        <w:t xml:space="preserve"> jelű gazdasági, az </w:t>
      </w:r>
      <w:r w:rsidR="00151D4B" w:rsidRPr="00820C15">
        <w:rPr>
          <w:b/>
        </w:rPr>
        <w:t>Ev</w:t>
      </w:r>
      <w:r w:rsidR="00151D4B">
        <w:t xml:space="preserve"> jelű védelmi és az </w:t>
      </w:r>
      <w:r w:rsidR="00151D4B" w:rsidRPr="003A7A45">
        <w:rPr>
          <w:b/>
        </w:rPr>
        <w:t>Ek</w:t>
      </w:r>
      <w:r w:rsidR="00151D4B">
        <w:t xml:space="preserve"> jelű közjóléti rendeltetésű erdőövezetek.</w:t>
      </w:r>
    </w:p>
    <w:p w:rsidR="003A1699" w:rsidRDefault="003A1699" w:rsidP="00EF1847">
      <w:pPr>
        <w:tabs>
          <w:tab w:val="num" w:pos="720"/>
        </w:tabs>
        <w:spacing w:after="120"/>
        <w:ind w:right="-68"/>
        <w:jc w:val="both"/>
        <w:outlineLvl w:val="0"/>
      </w:pPr>
      <w:r>
        <w:t xml:space="preserve">(2) Az </w:t>
      </w:r>
      <w:r w:rsidRPr="00820C15">
        <w:rPr>
          <w:b/>
        </w:rPr>
        <w:t>Eg</w:t>
      </w:r>
      <w:r>
        <w:t xml:space="preserve"> jelű övezetekben </w:t>
      </w:r>
      <w:r w:rsidR="005C4022" w:rsidRPr="005C4022">
        <w:t>az erdő rendeltetésének megfelelő építménye</w:t>
      </w:r>
      <w:r w:rsidR="005C4022">
        <w:t>k helyezhetők el</w:t>
      </w:r>
      <w:r w:rsidR="00EF1847">
        <w:t>, ahol a</w:t>
      </w:r>
      <w:r w:rsidRPr="00820C15">
        <w:t xml:space="preserve"> technológiai szempontból szükséges építmények - kilátó, vadles - legnagyobb épületmagasság értéke </w:t>
      </w:r>
      <w:r w:rsidR="005C4022">
        <w:t xml:space="preserve">maximum </w:t>
      </w:r>
      <w:r w:rsidRPr="00820C15">
        <w:t>12 méter</w:t>
      </w:r>
      <w:r w:rsidR="005C4022">
        <w:t xml:space="preserve"> lehet</w:t>
      </w:r>
      <w:r w:rsidRPr="00820C15">
        <w:t xml:space="preserve">. </w:t>
      </w:r>
    </w:p>
    <w:p w:rsidR="003A1699" w:rsidRPr="009F1778" w:rsidRDefault="003A1699" w:rsidP="00151D4B">
      <w:pPr>
        <w:tabs>
          <w:tab w:val="num" w:pos="720"/>
        </w:tabs>
        <w:spacing w:after="120"/>
        <w:ind w:right="-68"/>
        <w:jc w:val="both"/>
        <w:outlineLvl w:val="0"/>
        <w:rPr>
          <w:color w:val="000000" w:themeColor="text1"/>
        </w:rPr>
      </w:pPr>
      <w:r w:rsidRPr="009F1778">
        <w:rPr>
          <w:color w:val="000000" w:themeColor="text1"/>
        </w:rPr>
        <w:t xml:space="preserve">(3) Az </w:t>
      </w:r>
      <w:r w:rsidRPr="009F1778">
        <w:rPr>
          <w:b/>
          <w:color w:val="000000" w:themeColor="text1"/>
        </w:rPr>
        <w:t>Ev</w:t>
      </w:r>
      <w:r w:rsidRPr="009F1778">
        <w:rPr>
          <w:color w:val="000000" w:themeColor="text1"/>
        </w:rPr>
        <w:t xml:space="preserve"> jelű övezetben </w:t>
      </w:r>
      <w:r w:rsidR="005C4022" w:rsidRPr="009F1778">
        <w:rPr>
          <w:color w:val="000000" w:themeColor="text1"/>
        </w:rPr>
        <w:t>- erdei kilátó, magasles kivételével - épületet elhelyezni nem lehet.</w:t>
      </w:r>
    </w:p>
    <w:p w:rsidR="00151D4B" w:rsidRPr="009F1778" w:rsidRDefault="00151D4B" w:rsidP="00151D4B">
      <w:pPr>
        <w:tabs>
          <w:tab w:val="num" w:pos="720"/>
        </w:tabs>
        <w:spacing w:after="120"/>
        <w:ind w:right="-68"/>
        <w:jc w:val="both"/>
        <w:outlineLvl w:val="0"/>
        <w:rPr>
          <w:color w:val="000000" w:themeColor="text1"/>
        </w:rPr>
      </w:pPr>
      <w:r w:rsidRPr="009F1778">
        <w:rPr>
          <w:color w:val="000000" w:themeColor="text1"/>
        </w:rPr>
        <w:t xml:space="preserve">(4) Az </w:t>
      </w:r>
      <w:r w:rsidRPr="009F1778">
        <w:rPr>
          <w:b/>
          <w:color w:val="000000" w:themeColor="text1"/>
        </w:rPr>
        <w:t>Ek</w:t>
      </w:r>
      <w:r w:rsidRPr="009F1778">
        <w:rPr>
          <w:color w:val="000000" w:themeColor="text1"/>
        </w:rPr>
        <w:t xml:space="preserve"> jelű közjóléti rendeltetésű erdőterület elsősorban rekreációs célokat szolgáló erdőterület ahol rekreációs, sport, turisztikai, kereskedelmi, szolgáltató, szakrális célú fő rendeltetésű épület helyezhető el. Az övezetben épület 5000 m</w:t>
      </w:r>
      <w:r w:rsidRPr="009F1778">
        <w:rPr>
          <w:color w:val="000000" w:themeColor="text1"/>
          <w:vertAlign w:val="superscript"/>
        </w:rPr>
        <w:t>2</w:t>
      </w:r>
      <w:r w:rsidRPr="009F1778">
        <w:rPr>
          <w:color w:val="000000" w:themeColor="text1"/>
        </w:rPr>
        <w:t xml:space="preserve">-t meghaladó telken legfeljebb 5,0 méter épületmagassággal építhetők. </w:t>
      </w:r>
    </w:p>
    <w:p w:rsidR="00151D4B" w:rsidRDefault="00151D4B" w:rsidP="00ED119A">
      <w:pPr>
        <w:tabs>
          <w:tab w:val="num" w:pos="720"/>
        </w:tabs>
        <w:spacing w:after="0"/>
        <w:ind w:right="-68"/>
        <w:jc w:val="both"/>
        <w:outlineLvl w:val="0"/>
      </w:pPr>
    </w:p>
    <w:p w:rsidR="003A1699" w:rsidRPr="000B6ECA" w:rsidRDefault="003A1699" w:rsidP="00131E8B">
      <w:pPr>
        <w:pStyle w:val="Listaszerbekezds"/>
        <w:numPr>
          <w:ilvl w:val="0"/>
          <w:numId w:val="3"/>
        </w:numPr>
        <w:autoSpaceDE w:val="0"/>
        <w:autoSpaceDN w:val="0"/>
        <w:adjustRightInd w:val="0"/>
        <w:spacing w:after="120"/>
        <w:ind w:left="0" w:firstLine="0"/>
        <w:jc w:val="center"/>
        <w:rPr>
          <w:rFonts w:cs="Arial"/>
          <w:b/>
          <w:bCs/>
          <w:color w:val="000000"/>
        </w:rPr>
      </w:pPr>
      <w:r w:rsidRPr="000B6ECA">
        <w:rPr>
          <w:rFonts w:cs="Arial"/>
          <w:b/>
          <w:bCs/>
          <w:color w:val="000000"/>
        </w:rPr>
        <w:t>Mezőgazdasági terület (Má, Mk)</w:t>
      </w:r>
    </w:p>
    <w:p w:rsidR="003A1699" w:rsidRDefault="006E423D" w:rsidP="00833322">
      <w:pPr>
        <w:tabs>
          <w:tab w:val="num" w:pos="720"/>
        </w:tabs>
        <w:spacing w:after="120"/>
        <w:ind w:right="-68"/>
        <w:jc w:val="both"/>
        <w:outlineLvl w:val="0"/>
      </w:pPr>
      <w:r>
        <w:rPr>
          <w:b/>
        </w:rPr>
        <w:t>3</w:t>
      </w:r>
      <w:r w:rsidR="00ED119A">
        <w:rPr>
          <w:b/>
        </w:rPr>
        <w:t>8</w:t>
      </w:r>
      <w:r w:rsidR="003A1699" w:rsidRPr="00820C15">
        <w:rPr>
          <w:b/>
        </w:rPr>
        <w:t>.§</w:t>
      </w:r>
      <w:r w:rsidR="003A1699">
        <w:t xml:space="preserve"> (1) A mezőgazdasági terület az alábbi mezőgazdasági övezetekre tagolódik:</w:t>
      </w:r>
    </w:p>
    <w:p w:rsidR="003A1699" w:rsidRPr="00BF6B0F" w:rsidRDefault="003A1699" w:rsidP="00833322">
      <w:pPr>
        <w:tabs>
          <w:tab w:val="left" w:pos="6096"/>
        </w:tabs>
        <w:spacing w:after="120"/>
        <w:ind w:left="284" w:right="-970"/>
        <w:jc w:val="both"/>
        <w:rPr>
          <w:rFonts w:cs="Arial"/>
        </w:rPr>
      </w:pPr>
      <w:r w:rsidRPr="00BF6B0F">
        <w:rPr>
          <w:rFonts w:cs="Arial"/>
        </w:rPr>
        <w:t>a)</w:t>
      </w:r>
      <w:r>
        <w:rPr>
          <w:rFonts w:cs="Arial"/>
          <w:b/>
        </w:rPr>
        <w:t xml:space="preserve"> </w:t>
      </w:r>
      <w:r w:rsidRPr="00BF6B0F">
        <w:rPr>
          <w:rFonts w:cs="Arial"/>
          <w:b/>
        </w:rPr>
        <w:t>Má</w:t>
      </w:r>
      <w:r w:rsidRPr="00BF6B0F">
        <w:rPr>
          <w:rFonts w:cs="Arial"/>
        </w:rPr>
        <w:t xml:space="preserve">, mint általános mezőgazdasági terület, </w:t>
      </w:r>
    </w:p>
    <w:p w:rsidR="003A1699" w:rsidRPr="00ED119A" w:rsidRDefault="003A1699" w:rsidP="003A7A45">
      <w:pPr>
        <w:tabs>
          <w:tab w:val="left" w:pos="993"/>
        </w:tabs>
        <w:spacing w:after="60"/>
        <w:ind w:left="992" w:right="-970"/>
        <w:jc w:val="both"/>
        <w:rPr>
          <w:rFonts w:cs="Arial"/>
          <w:b/>
        </w:rPr>
      </w:pPr>
      <w:r w:rsidRPr="00ED119A">
        <w:rPr>
          <w:rFonts w:cs="Arial"/>
        </w:rPr>
        <w:t xml:space="preserve">aa) </w:t>
      </w:r>
      <w:r w:rsidR="008840FA" w:rsidRPr="00ED119A">
        <w:rPr>
          <w:rFonts w:cs="Arial"/>
        </w:rPr>
        <w:t xml:space="preserve">nem beépíthető </w:t>
      </w:r>
      <w:r w:rsidRPr="00ED119A">
        <w:rPr>
          <w:rFonts w:cs="Arial"/>
        </w:rPr>
        <w:t>általános</w:t>
      </w:r>
      <w:r w:rsidR="008840FA" w:rsidRPr="00ED119A">
        <w:rPr>
          <w:rFonts w:cs="Arial"/>
        </w:rPr>
        <w:t xml:space="preserve"> </w:t>
      </w:r>
      <w:r w:rsidR="002866E7" w:rsidRPr="00ED119A">
        <w:rPr>
          <w:rFonts w:cs="Arial"/>
        </w:rPr>
        <w:t xml:space="preserve">mezőgazdasági </w:t>
      </w:r>
      <w:r w:rsidR="008840FA" w:rsidRPr="00ED119A">
        <w:rPr>
          <w:rFonts w:cs="Arial"/>
        </w:rPr>
        <w:t>terület</w:t>
      </w:r>
      <w:r w:rsidRPr="00ED119A">
        <w:rPr>
          <w:rFonts w:cs="Arial"/>
        </w:rPr>
        <w:tab/>
      </w:r>
      <w:r w:rsidRPr="00ED119A">
        <w:rPr>
          <w:rFonts w:cs="Arial"/>
        </w:rPr>
        <w:tab/>
      </w:r>
      <w:r w:rsidRPr="00ED119A">
        <w:rPr>
          <w:rFonts w:cs="Arial"/>
          <w:b/>
        </w:rPr>
        <w:t>Má-0</w:t>
      </w:r>
    </w:p>
    <w:p w:rsidR="003A1699" w:rsidRPr="00ED119A" w:rsidRDefault="003A1699" w:rsidP="003A7A45">
      <w:pPr>
        <w:tabs>
          <w:tab w:val="left" w:pos="993"/>
        </w:tabs>
        <w:spacing w:after="60"/>
        <w:ind w:left="992" w:right="-970"/>
        <w:jc w:val="both"/>
        <w:rPr>
          <w:rFonts w:cs="Arial"/>
          <w:b/>
        </w:rPr>
      </w:pPr>
      <w:r w:rsidRPr="00ED119A">
        <w:rPr>
          <w:rFonts w:cs="Arial"/>
        </w:rPr>
        <w:t>ab) általános</w:t>
      </w:r>
      <w:r w:rsidR="004D0F2B" w:rsidRPr="00ED119A">
        <w:rPr>
          <w:rFonts w:cs="Arial"/>
        </w:rPr>
        <w:t xml:space="preserve"> mezőgazdasági terület</w:t>
      </w:r>
      <w:r w:rsidRPr="00ED119A">
        <w:rPr>
          <w:rFonts w:cs="Arial"/>
          <w:b/>
        </w:rPr>
        <w:tab/>
      </w:r>
      <w:r w:rsidRPr="00ED119A">
        <w:rPr>
          <w:rFonts w:cs="Arial"/>
          <w:b/>
        </w:rPr>
        <w:tab/>
      </w:r>
      <w:r w:rsidRPr="00ED119A">
        <w:rPr>
          <w:rFonts w:cs="Arial"/>
          <w:b/>
        </w:rPr>
        <w:tab/>
      </w:r>
      <w:r w:rsidRPr="00ED119A">
        <w:rPr>
          <w:rFonts w:cs="Arial"/>
          <w:b/>
        </w:rPr>
        <w:tab/>
      </w:r>
      <w:r w:rsidRPr="00ED119A">
        <w:rPr>
          <w:rFonts w:cs="Arial"/>
          <w:b/>
        </w:rPr>
        <w:tab/>
        <w:t>Má-1</w:t>
      </w:r>
    </w:p>
    <w:p w:rsidR="003A1699" w:rsidRPr="00ED119A" w:rsidRDefault="003A1699" w:rsidP="00833322">
      <w:pPr>
        <w:tabs>
          <w:tab w:val="left" w:pos="6096"/>
        </w:tabs>
        <w:spacing w:after="120"/>
        <w:ind w:left="284" w:right="-970"/>
        <w:jc w:val="both"/>
        <w:rPr>
          <w:rFonts w:cs="Arial"/>
        </w:rPr>
      </w:pPr>
      <w:r w:rsidRPr="00ED119A">
        <w:rPr>
          <w:rFonts w:cs="Arial"/>
        </w:rPr>
        <w:lastRenderedPageBreak/>
        <w:t xml:space="preserve">b) </w:t>
      </w:r>
      <w:r w:rsidRPr="00ED119A">
        <w:rPr>
          <w:rFonts w:cs="Arial"/>
          <w:b/>
        </w:rPr>
        <w:t>Mk</w:t>
      </w:r>
      <w:r w:rsidRPr="00ED119A">
        <w:rPr>
          <w:rFonts w:cs="Arial"/>
        </w:rPr>
        <w:t xml:space="preserve">, mint kertes mezőgazdasági terület </w:t>
      </w:r>
    </w:p>
    <w:p w:rsidR="003A1699" w:rsidRPr="00ED119A" w:rsidRDefault="003A1699" w:rsidP="00833322">
      <w:pPr>
        <w:tabs>
          <w:tab w:val="left" w:pos="993"/>
        </w:tabs>
        <w:spacing w:after="60"/>
        <w:ind w:left="993" w:right="-970"/>
        <w:jc w:val="both"/>
        <w:rPr>
          <w:rFonts w:cs="Arial"/>
        </w:rPr>
      </w:pPr>
      <w:r w:rsidRPr="00ED119A">
        <w:rPr>
          <w:rFonts w:cs="Arial"/>
        </w:rPr>
        <w:t>b</w:t>
      </w:r>
      <w:r w:rsidR="00D52EEC" w:rsidRPr="00ED119A">
        <w:rPr>
          <w:rFonts w:cs="Arial"/>
        </w:rPr>
        <w:t>a</w:t>
      </w:r>
      <w:r w:rsidRPr="00ED119A">
        <w:rPr>
          <w:rFonts w:cs="Arial"/>
        </w:rPr>
        <w:t>)</w:t>
      </w:r>
      <w:r w:rsidR="00284F4D" w:rsidRPr="00ED119A">
        <w:rPr>
          <w:rFonts w:cs="Arial"/>
        </w:rPr>
        <w:t xml:space="preserve"> kertes mezőgazdasági terület (nagytelkes)</w:t>
      </w:r>
      <w:r w:rsidR="00284F4D" w:rsidRPr="00ED119A">
        <w:rPr>
          <w:rFonts w:cs="Arial"/>
        </w:rPr>
        <w:tab/>
      </w:r>
      <w:r w:rsidR="00284F4D" w:rsidRPr="00ED119A">
        <w:rPr>
          <w:rFonts w:cs="Arial"/>
        </w:rPr>
        <w:tab/>
      </w:r>
      <w:r w:rsidRPr="00ED119A">
        <w:rPr>
          <w:rFonts w:cs="Arial"/>
        </w:rPr>
        <w:tab/>
      </w:r>
      <w:r w:rsidRPr="00ED119A">
        <w:rPr>
          <w:rFonts w:cs="Arial"/>
          <w:b/>
        </w:rPr>
        <w:t>Mk-1</w:t>
      </w:r>
    </w:p>
    <w:p w:rsidR="003A1699" w:rsidRPr="00ED119A" w:rsidRDefault="003A1699" w:rsidP="003A7A45">
      <w:pPr>
        <w:tabs>
          <w:tab w:val="left" w:pos="993"/>
        </w:tabs>
        <w:spacing w:after="120"/>
        <w:ind w:left="992" w:right="-970"/>
        <w:jc w:val="both"/>
        <w:rPr>
          <w:rFonts w:cs="Arial"/>
        </w:rPr>
      </w:pPr>
      <w:r w:rsidRPr="00ED119A">
        <w:rPr>
          <w:rFonts w:cs="Arial"/>
        </w:rPr>
        <w:t>b</w:t>
      </w:r>
      <w:r w:rsidR="00D52EEC" w:rsidRPr="00ED119A">
        <w:rPr>
          <w:rFonts w:cs="Arial"/>
        </w:rPr>
        <w:t>b</w:t>
      </w:r>
      <w:r w:rsidRPr="00ED119A">
        <w:rPr>
          <w:rFonts w:cs="Arial"/>
        </w:rPr>
        <w:t>)</w:t>
      </w:r>
      <w:r w:rsidR="00284F4D" w:rsidRPr="00ED119A">
        <w:rPr>
          <w:rFonts w:cs="Arial"/>
        </w:rPr>
        <w:t xml:space="preserve"> kertes mezőgazdasági terület (kistelkes)</w:t>
      </w:r>
      <w:r w:rsidR="00284F4D" w:rsidRPr="00ED119A">
        <w:rPr>
          <w:rFonts w:cs="Arial"/>
        </w:rPr>
        <w:tab/>
      </w:r>
      <w:r w:rsidRPr="00ED119A">
        <w:rPr>
          <w:rFonts w:cs="Arial"/>
        </w:rPr>
        <w:tab/>
      </w:r>
      <w:r w:rsidRPr="00ED119A">
        <w:rPr>
          <w:rFonts w:cs="Arial"/>
        </w:rPr>
        <w:tab/>
      </w:r>
      <w:r w:rsidRPr="00ED119A">
        <w:rPr>
          <w:rFonts w:cs="Arial"/>
        </w:rPr>
        <w:tab/>
      </w:r>
      <w:r w:rsidRPr="00ED119A">
        <w:rPr>
          <w:rFonts w:cs="Arial"/>
          <w:b/>
        </w:rPr>
        <w:t>Mk-2</w:t>
      </w:r>
    </w:p>
    <w:p w:rsidR="003A1699" w:rsidRDefault="00ED119A" w:rsidP="00833322">
      <w:pPr>
        <w:tabs>
          <w:tab w:val="num" w:pos="720"/>
        </w:tabs>
        <w:spacing w:after="120"/>
        <w:ind w:right="-68"/>
        <w:jc w:val="both"/>
        <w:outlineLvl w:val="0"/>
      </w:pPr>
      <w:r>
        <w:rPr>
          <w:b/>
        </w:rPr>
        <w:t>39</w:t>
      </w:r>
      <w:r w:rsidR="003A1699" w:rsidRPr="00820C15">
        <w:rPr>
          <w:b/>
        </w:rPr>
        <w:t>.§</w:t>
      </w:r>
      <w:r w:rsidR="003A1699">
        <w:t xml:space="preserve"> (1) Az általános mezőgazdasági terület </w:t>
      </w:r>
      <w:r w:rsidR="003A1699" w:rsidRPr="00B66973">
        <w:rPr>
          <w:b/>
        </w:rPr>
        <w:t>Má-0</w:t>
      </w:r>
      <w:r w:rsidR="003A1699">
        <w:t xml:space="preserve"> jelű övezetében építmény nem helyezhető el.</w:t>
      </w:r>
    </w:p>
    <w:p w:rsidR="003A1699" w:rsidRPr="008B29CB" w:rsidRDefault="003A1699" w:rsidP="008840FA">
      <w:pPr>
        <w:spacing w:after="120"/>
        <w:jc w:val="both"/>
        <w:rPr>
          <w:rFonts w:cs="Arial"/>
        </w:rPr>
      </w:pPr>
      <w:r>
        <w:t xml:space="preserve">(2) </w:t>
      </w:r>
      <w:r>
        <w:rPr>
          <w:rFonts w:cs="Arial"/>
        </w:rPr>
        <w:t>A</w:t>
      </w:r>
      <w:r w:rsidRPr="008B29CB">
        <w:rPr>
          <w:rFonts w:cs="Arial"/>
        </w:rPr>
        <w:t xml:space="preserve">z </w:t>
      </w:r>
      <w:r w:rsidRPr="00820C15">
        <w:rPr>
          <w:rFonts w:cs="Arial"/>
          <w:b/>
        </w:rPr>
        <w:t>Má-1</w:t>
      </w:r>
      <w:r w:rsidRPr="008B29CB">
        <w:rPr>
          <w:rFonts w:cs="Arial"/>
        </w:rPr>
        <w:t xml:space="preserve"> jelű</w:t>
      </w:r>
      <w:r>
        <w:rPr>
          <w:rFonts w:cs="Arial"/>
        </w:rPr>
        <w:t xml:space="preserve"> </w:t>
      </w:r>
      <w:r w:rsidRPr="008B29CB">
        <w:rPr>
          <w:rFonts w:cs="Arial"/>
        </w:rPr>
        <w:t xml:space="preserve">általános mezőgazdasági </w:t>
      </w:r>
      <w:r w:rsidR="008840FA" w:rsidRPr="008840FA">
        <w:rPr>
          <w:rFonts w:cs="Arial"/>
        </w:rPr>
        <w:t>terüle</w:t>
      </w:r>
      <w:r w:rsidR="008840FA">
        <w:rPr>
          <w:rFonts w:cs="Arial"/>
        </w:rPr>
        <w:t xml:space="preserve">t </w:t>
      </w:r>
      <w:r w:rsidR="007A07A2">
        <w:rPr>
          <w:rFonts w:cs="Arial"/>
        </w:rPr>
        <w:t xml:space="preserve">elsődlegesen </w:t>
      </w:r>
      <w:r w:rsidR="007A07A2" w:rsidRPr="004F0575">
        <w:rPr>
          <w:rFonts w:cs="Arial"/>
        </w:rPr>
        <w:t>mezőgazdasági tevékenységre szolgáló terület</w:t>
      </w:r>
      <w:r w:rsidR="007A07A2">
        <w:rPr>
          <w:rFonts w:cs="Arial"/>
        </w:rPr>
        <w:t xml:space="preserve">, </w:t>
      </w:r>
      <w:r w:rsidR="007A07A2" w:rsidRPr="000F2373">
        <w:t>ahol</w:t>
      </w:r>
      <w:r w:rsidR="007A07A2">
        <w:t xml:space="preserve"> </w:t>
      </w:r>
      <w:r w:rsidR="007A07A2" w:rsidRPr="004F0575">
        <w:rPr>
          <w:rFonts w:cs="Arial"/>
        </w:rPr>
        <w:t>a növénytermesztés, az állattenyésztés és az ezekkel kapcsolatos termékfeldolgozás, tárolás, szolgáltatás építményei,</w:t>
      </w:r>
      <w:r w:rsidR="007A07A2">
        <w:rPr>
          <w:rFonts w:cs="Arial"/>
        </w:rPr>
        <w:t xml:space="preserve"> az </w:t>
      </w:r>
      <w:r w:rsidR="007A07A2" w:rsidRPr="004F0575">
        <w:rPr>
          <w:rFonts w:cs="Arial"/>
        </w:rPr>
        <w:t>árusításhoz, agrárturizmushoz kap</w:t>
      </w:r>
      <w:r w:rsidR="007A07A2">
        <w:rPr>
          <w:rFonts w:cs="Arial"/>
        </w:rPr>
        <w:t>csolódó építmények tovább</w:t>
      </w:r>
      <w:r w:rsidR="007A07A2" w:rsidRPr="000F2373">
        <w:rPr>
          <w:rFonts w:cs="Arial"/>
        </w:rPr>
        <w:t>á</w:t>
      </w:r>
      <w:r w:rsidR="007A07A2">
        <w:rPr>
          <w:rFonts w:cs="Arial"/>
        </w:rPr>
        <w:t>,</w:t>
      </w:r>
      <w:r w:rsidR="007A07A2" w:rsidRPr="000F2373">
        <w:rPr>
          <w:rFonts w:cs="Arial"/>
        </w:rPr>
        <w:t xml:space="preserve"> </w:t>
      </w:r>
      <w:r w:rsidR="007A07A2" w:rsidRPr="006A49CF">
        <w:t>a tulajdonos vagy üzemeltető, és a személyzet számára ott lakást biztosító lakóépület helyezhető el.</w:t>
      </w:r>
    </w:p>
    <w:p w:rsidR="008840FA" w:rsidRDefault="003A1699">
      <w:pPr>
        <w:spacing w:after="60"/>
        <w:ind w:left="426" w:hanging="142"/>
        <w:jc w:val="both"/>
        <w:rPr>
          <w:rFonts w:cs="Arial"/>
        </w:rPr>
      </w:pPr>
      <w:r>
        <w:rPr>
          <w:rFonts w:cs="Arial"/>
        </w:rPr>
        <w:t xml:space="preserve">a) </w:t>
      </w:r>
      <w:r w:rsidR="008840FA">
        <w:rPr>
          <w:rFonts w:cs="Arial"/>
        </w:rPr>
        <w:t xml:space="preserve">Az </w:t>
      </w:r>
      <w:r w:rsidR="008840FA" w:rsidRPr="008840FA">
        <w:rPr>
          <w:rFonts w:cs="Arial"/>
        </w:rPr>
        <w:t>övezetben épület az alábbi feltételek</w:t>
      </w:r>
      <w:r w:rsidR="002A2B61">
        <w:rPr>
          <w:rFonts w:cs="Arial"/>
        </w:rPr>
        <w:t>kel</w:t>
      </w:r>
      <w:r w:rsidR="008840FA" w:rsidRPr="008840FA">
        <w:rPr>
          <w:rFonts w:cs="Arial"/>
        </w:rPr>
        <w:t xml:space="preserve"> </w:t>
      </w:r>
      <w:r w:rsidR="007A07A2">
        <w:rPr>
          <w:rFonts w:cs="Arial"/>
        </w:rPr>
        <w:t>helyezhető el</w:t>
      </w:r>
      <w:r w:rsidR="008840FA" w:rsidRPr="008840FA">
        <w:rPr>
          <w:rFonts w:cs="Arial"/>
        </w:rPr>
        <w:t>:</w:t>
      </w:r>
    </w:p>
    <w:p w:rsidR="008840FA" w:rsidRPr="00ED119A" w:rsidRDefault="008840FA" w:rsidP="003A7A45">
      <w:pPr>
        <w:spacing w:after="60"/>
        <w:ind w:left="1276" w:hanging="142"/>
        <w:jc w:val="both"/>
        <w:rPr>
          <w:rFonts w:cs="Arial"/>
        </w:rPr>
      </w:pPr>
      <w:r w:rsidRPr="00ED119A">
        <w:rPr>
          <w:rFonts w:cs="Arial"/>
        </w:rPr>
        <w:t>aa) 1 ha</w:t>
      </w:r>
      <w:r w:rsidR="003F2ED9" w:rsidRPr="00ED119A">
        <w:rPr>
          <w:rFonts w:cs="Arial"/>
        </w:rPr>
        <w:t>-t</w:t>
      </w:r>
      <w:r w:rsidRPr="00ED119A">
        <w:rPr>
          <w:rFonts w:cs="Arial"/>
        </w:rPr>
        <w:t xml:space="preserve"> meg nem haladó ingatlanon kizárólag terepszint alatti pince és növénytermesztés célját szolgáló fóliasátor helyezhető el.</w:t>
      </w:r>
    </w:p>
    <w:p w:rsidR="003F2ED9" w:rsidRPr="00ED119A" w:rsidRDefault="003F2ED9" w:rsidP="003A7A45">
      <w:pPr>
        <w:spacing w:after="60"/>
        <w:ind w:left="1276" w:hanging="142"/>
        <w:jc w:val="both"/>
        <w:rPr>
          <w:rFonts w:cs="Arial"/>
        </w:rPr>
      </w:pPr>
      <w:r w:rsidRPr="00ED119A">
        <w:rPr>
          <w:rFonts w:cs="Arial"/>
        </w:rPr>
        <w:t>ab</w:t>
      </w:r>
      <w:r w:rsidRPr="009F1778">
        <w:rPr>
          <w:rFonts w:cs="Arial"/>
          <w:color w:val="000000" w:themeColor="text1"/>
        </w:rPr>
        <w:t xml:space="preserve">) </w:t>
      </w:r>
      <w:r w:rsidR="001160D8" w:rsidRPr="009F1778">
        <w:rPr>
          <w:rFonts w:cs="Arial"/>
          <w:color w:val="000000" w:themeColor="text1"/>
        </w:rPr>
        <w:t xml:space="preserve">1 ha - 5 ha közötti területnagyságú telken, </w:t>
      </w:r>
      <w:r w:rsidR="004040DF" w:rsidRPr="00ED119A">
        <w:rPr>
          <w:rFonts w:cs="Arial"/>
        </w:rPr>
        <w:t>a tárolás, feldolgozás célját szolgáló egy gazdasági épület és terepszint alatti építmény (pince) helyezhető el. Lakóépület építése nem megengedett.</w:t>
      </w:r>
    </w:p>
    <w:p w:rsidR="004040DF" w:rsidRPr="00ED119A" w:rsidRDefault="004040DF" w:rsidP="003A7A45">
      <w:pPr>
        <w:spacing w:after="60"/>
        <w:ind w:left="1276" w:hanging="142"/>
        <w:jc w:val="both"/>
        <w:rPr>
          <w:rFonts w:cs="Arial"/>
        </w:rPr>
      </w:pPr>
      <w:r w:rsidRPr="009A0769">
        <w:rPr>
          <w:rFonts w:cs="Arial"/>
        </w:rPr>
        <w:t xml:space="preserve">ac) </w:t>
      </w:r>
      <w:r w:rsidR="001160D8" w:rsidRPr="009F1778">
        <w:rPr>
          <w:rFonts w:cs="Arial"/>
          <w:color w:val="000000" w:themeColor="text1"/>
        </w:rPr>
        <w:t>5</w:t>
      </w:r>
      <w:r w:rsidR="009A0769" w:rsidRPr="009F1778">
        <w:rPr>
          <w:rFonts w:cs="Arial"/>
          <w:color w:val="000000" w:themeColor="text1"/>
        </w:rPr>
        <w:t xml:space="preserve"> ha-t meghaladó</w:t>
      </w:r>
      <w:r w:rsidR="001160D8" w:rsidRPr="009F1778">
        <w:rPr>
          <w:rFonts w:cs="Arial"/>
          <w:color w:val="000000" w:themeColor="text1"/>
        </w:rPr>
        <w:t xml:space="preserve"> területnagyságú telken, </w:t>
      </w:r>
      <w:r w:rsidR="00F26702" w:rsidRPr="009A0769">
        <w:rPr>
          <w:rFonts w:cs="Arial"/>
        </w:rPr>
        <w:t>- a fő rendeltetéssel együtt - lakóépület is épít</w:t>
      </w:r>
      <w:r w:rsidRPr="009A0769">
        <w:rPr>
          <w:rFonts w:cs="Arial"/>
        </w:rPr>
        <w:t>hető</w:t>
      </w:r>
      <w:r w:rsidR="0013517D" w:rsidRPr="009A0769">
        <w:rPr>
          <w:rFonts w:cs="Arial"/>
        </w:rPr>
        <w:t>, amely a maximális beépíthetőség felé</w:t>
      </w:r>
      <w:r w:rsidR="006A663C" w:rsidRPr="009A0769">
        <w:rPr>
          <w:rFonts w:cs="Arial"/>
        </w:rPr>
        <w:t>t</w:t>
      </w:r>
      <w:r w:rsidR="0013517D" w:rsidRPr="009A0769">
        <w:rPr>
          <w:rFonts w:cs="Arial"/>
        </w:rPr>
        <w:t xml:space="preserve"> nem haladhatja meg.</w:t>
      </w:r>
    </w:p>
    <w:p w:rsidR="003A1699" w:rsidRPr="009F1778" w:rsidRDefault="008D1528" w:rsidP="00833322">
      <w:pPr>
        <w:spacing w:after="60"/>
        <w:ind w:left="426" w:hanging="142"/>
        <w:jc w:val="both"/>
        <w:rPr>
          <w:rFonts w:cs="Arial"/>
          <w:color w:val="000000" w:themeColor="text1"/>
        </w:rPr>
      </w:pPr>
      <w:r w:rsidRPr="009F1778">
        <w:rPr>
          <w:rFonts w:cs="Arial"/>
          <w:color w:val="000000" w:themeColor="text1"/>
        </w:rPr>
        <w:t>b</w:t>
      </w:r>
      <w:r w:rsidR="003A1699" w:rsidRPr="009F1778">
        <w:rPr>
          <w:rFonts w:cs="Arial"/>
          <w:color w:val="000000" w:themeColor="text1"/>
        </w:rPr>
        <w:t xml:space="preserve">) A technológiai szempontból szükséges építmények - kémény, siló </w:t>
      </w:r>
      <w:r w:rsidR="001160D8" w:rsidRPr="009F1778">
        <w:rPr>
          <w:rFonts w:cs="Arial"/>
          <w:color w:val="000000" w:themeColor="text1"/>
        </w:rPr>
        <w:t>–</w:t>
      </w:r>
      <w:r w:rsidR="003A1699" w:rsidRPr="009F1778">
        <w:rPr>
          <w:rFonts w:cs="Arial"/>
          <w:color w:val="000000" w:themeColor="text1"/>
        </w:rPr>
        <w:t xml:space="preserve"> </w:t>
      </w:r>
      <w:r w:rsidR="001160D8" w:rsidRPr="009F1778">
        <w:rPr>
          <w:rFonts w:cs="Arial"/>
          <w:color w:val="000000" w:themeColor="text1"/>
        </w:rPr>
        <w:t>legmagasabb pontja</w:t>
      </w:r>
      <w:r w:rsidR="003A1699" w:rsidRPr="009F1778">
        <w:rPr>
          <w:rFonts w:cs="Arial"/>
          <w:color w:val="000000" w:themeColor="text1"/>
        </w:rPr>
        <w:t xml:space="preserve"> </w:t>
      </w:r>
      <w:r w:rsidR="001160D8" w:rsidRPr="009F1778">
        <w:rPr>
          <w:rFonts w:cs="Arial"/>
          <w:color w:val="000000" w:themeColor="text1"/>
        </w:rPr>
        <w:t xml:space="preserve">nem haladhatja meg a </w:t>
      </w:r>
      <w:r w:rsidR="003A1699" w:rsidRPr="009F1778">
        <w:rPr>
          <w:rFonts w:cs="Arial"/>
          <w:color w:val="000000" w:themeColor="text1"/>
        </w:rPr>
        <w:t>2</w:t>
      </w:r>
      <w:r w:rsidR="00ED119A" w:rsidRPr="009F1778">
        <w:rPr>
          <w:rFonts w:cs="Arial"/>
          <w:color w:val="000000" w:themeColor="text1"/>
        </w:rPr>
        <w:t>5</w:t>
      </w:r>
      <w:r w:rsidR="003A1699" w:rsidRPr="009F1778">
        <w:rPr>
          <w:rFonts w:cs="Arial"/>
          <w:color w:val="000000" w:themeColor="text1"/>
        </w:rPr>
        <w:t xml:space="preserve"> méter</w:t>
      </w:r>
      <w:r w:rsidR="001160D8" w:rsidRPr="009F1778">
        <w:rPr>
          <w:rFonts w:cs="Arial"/>
          <w:color w:val="000000" w:themeColor="text1"/>
        </w:rPr>
        <w:t>t</w:t>
      </w:r>
      <w:r w:rsidR="003A1699" w:rsidRPr="009F1778">
        <w:rPr>
          <w:rFonts w:cs="Arial"/>
          <w:color w:val="000000" w:themeColor="text1"/>
        </w:rPr>
        <w:t>.</w:t>
      </w:r>
    </w:p>
    <w:p w:rsidR="002A2B61" w:rsidRPr="009F1778" w:rsidRDefault="008D1528" w:rsidP="001160D8">
      <w:pPr>
        <w:spacing w:after="60"/>
        <w:ind w:left="426" w:hanging="142"/>
        <w:jc w:val="both"/>
        <w:rPr>
          <w:rFonts w:cs="Arial"/>
          <w:color w:val="000000" w:themeColor="text1"/>
        </w:rPr>
      </w:pPr>
      <w:r w:rsidRPr="00ED119A">
        <w:rPr>
          <w:rFonts w:cs="Arial"/>
        </w:rPr>
        <w:t>c</w:t>
      </w:r>
      <w:r w:rsidR="003A1699" w:rsidRPr="00ED119A">
        <w:rPr>
          <w:rFonts w:cs="Arial"/>
        </w:rPr>
        <w:t xml:space="preserve">) A birtokközpontban/kiegészítő központban legfeljebb 7,5 méter épületmagasságú épületek létesíthetők. A </w:t>
      </w:r>
      <w:r w:rsidR="003A1699" w:rsidRPr="009F1778">
        <w:rPr>
          <w:rFonts w:cs="Arial"/>
          <w:color w:val="000000" w:themeColor="text1"/>
        </w:rPr>
        <w:t xml:space="preserve">technológiai szempontból szükséges építmények - kémény, siló - </w:t>
      </w:r>
      <w:r w:rsidR="001160D8" w:rsidRPr="009F1778">
        <w:rPr>
          <w:rFonts w:cs="Arial"/>
          <w:color w:val="000000" w:themeColor="text1"/>
        </w:rPr>
        <w:t xml:space="preserve">legmagasabb pontja nem haladhatja meg a 25 métert. </w:t>
      </w:r>
      <w:r w:rsidR="003A1699" w:rsidRPr="009F1778">
        <w:rPr>
          <w:rFonts w:cs="Arial"/>
          <w:color w:val="000000" w:themeColor="text1"/>
        </w:rPr>
        <w:t>A birtokközpont telkén a beépítettség a 30%-ot nem haladhatja meg</w:t>
      </w:r>
      <w:r w:rsidR="002A2B61" w:rsidRPr="009F1778">
        <w:rPr>
          <w:rFonts w:cs="Arial"/>
          <w:color w:val="000000" w:themeColor="text1"/>
        </w:rPr>
        <w:t>.</w:t>
      </w:r>
    </w:p>
    <w:p w:rsidR="00DF409C" w:rsidRPr="00ED119A" w:rsidRDefault="00DF409C" w:rsidP="00833322">
      <w:pPr>
        <w:spacing w:after="120"/>
        <w:ind w:left="426" w:hanging="142"/>
        <w:jc w:val="both"/>
        <w:rPr>
          <w:rFonts w:cs="Arial"/>
        </w:rPr>
      </w:pPr>
      <w:r w:rsidRPr="00ED119A">
        <w:rPr>
          <w:rFonts w:cs="Arial"/>
        </w:rPr>
        <w:t>d) Az övezetben az előkert mérete 25,0 méter.</w:t>
      </w:r>
    </w:p>
    <w:p w:rsidR="007E5991" w:rsidRPr="00ED119A" w:rsidRDefault="00C41D25" w:rsidP="00833322">
      <w:pPr>
        <w:tabs>
          <w:tab w:val="num" w:pos="720"/>
        </w:tabs>
        <w:spacing w:after="120"/>
        <w:ind w:right="-68"/>
        <w:jc w:val="both"/>
        <w:outlineLvl w:val="0"/>
      </w:pPr>
      <w:r w:rsidRPr="00ED119A">
        <w:rPr>
          <w:b/>
        </w:rPr>
        <w:t>4</w:t>
      </w:r>
      <w:r w:rsidR="00ED119A">
        <w:rPr>
          <w:b/>
        </w:rPr>
        <w:t>0</w:t>
      </w:r>
      <w:r w:rsidR="003A1699" w:rsidRPr="00ED119A">
        <w:rPr>
          <w:b/>
        </w:rPr>
        <w:t>.§</w:t>
      </w:r>
      <w:r w:rsidR="003A1699" w:rsidRPr="00ED119A">
        <w:t xml:space="preserve"> (1) </w:t>
      </w:r>
      <w:r w:rsidR="00F04A80" w:rsidRPr="00ED119A">
        <w:t>A</w:t>
      </w:r>
      <w:r w:rsidR="00430FB9" w:rsidRPr="00ED119A">
        <w:t xml:space="preserve">z </w:t>
      </w:r>
      <w:r w:rsidR="00430FB9" w:rsidRPr="00ED119A">
        <w:rPr>
          <w:b/>
        </w:rPr>
        <w:t>Mk</w:t>
      </w:r>
      <w:r w:rsidR="007E5991" w:rsidRPr="00ED119A">
        <w:rPr>
          <w:b/>
        </w:rPr>
        <w:t>-1 és Mk-2</w:t>
      </w:r>
      <w:r w:rsidR="00430FB9" w:rsidRPr="00ED119A">
        <w:t xml:space="preserve"> jelű</w:t>
      </w:r>
      <w:r w:rsidR="00F04A80" w:rsidRPr="00ED119A">
        <w:t xml:space="preserve"> kertes mezőgazdasági terület a legfeljebb családi gazdaság méretű szőlő- és bortermelés, valamint szabadidő eltöltését szolgáló kertészeti tevékenység </w:t>
      </w:r>
      <w:r w:rsidR="007E5991" w:rsidRPr="00ED119A">
        <w:t>területe ahol az ezekkel kapcsolatos, a saját termék feldolgozására, tárolására és árusítására szolgáló építmény helyezhető el.</w:t>
      </w:r>
    </w:p>
    <w:p w:rsidR="00892EBE" w:rsidRPr="00ED119A" w:rsidRDefault="007E5991" w:rsidP="00892EBE">
      <w:pPr>
        <w:tabs>
          <w:tab w:val="num" w:pos="720"/>
        </w:tabs>
        <w:spacing w:after="120"/>
        <w:ind w:right="-68"/>
        <w:jc w:val="both"/>
        <w:outlineLvl w:val="0"/>
      </w:pPr>
      <w:r w:rsidRPr="00ED119A">
        <w:t>(</w:t>
      </w:r>
      <w:r w:rsidR="00906F37" w:rsidRPr="00ED119A">
        <w:t>2</w:t>
      </w:r>
      <w:r w:rsidRPr="00ED119A">
        <w:t>)</w:t>
      </w:r>
      <w:r w:rsidR="00892EBE" w:rsidRPr="00ED119A">
        <w:t xml:space="preserve"> Az </w:t>
      </w:r>
      <w:r w:rsidR="00892EBE" w:rsidRPr="00ED119A">
        <w:rPr>
          <w:b/>
        </w:rPr>
        <w:t>Mk-1</w:t>
      </w:r>
      <w:r w:rsidR="00E648EE" w:rsidRPr="00ED119A">
        <w:rPr>
          <w:b/>
        </w:rPr>
        <w:t xml:space="preserve"> </w:t>
      </w:r>
      <w:r w:rsidR="00892EBE" w:rsidRPr="00ED119A">
        <w:t>jelű kertes mezőgazdasági terület övezetben épület elhelyezés az OTÉK előírások keretei között az alábbi kötöttségekkel történhet:</w:t>
      </w:r>
    </w:p>
    <w:p w:rsidR="00892EBE" w:rsidRPr="00ED119A" w:rsidRDefault="00892EBE" w:rsidP="00076251">
      <w:pPr>
        <w:tabs>
          <w:tab w:val="num" w:pos="720"/>
        </w:tabs>
        <w:spacing w:after="60"/>
        <w:ind w:left="709" w:right="-68" w:hanging="284"/>
        <w:jc w:val="both"/>
        <w:outlineLvl w:val="0"/>
      </w:pPr>
      <w:r w:rsidRPr="00ED119A">
        <w:t xml:space="preserve">a) a </w:t>
      </w:r>
      <w:r w:rsidR="00DF409C" w:rsidRPr="00ED119A">
        <w:t>80</w:t>
      </w:r>
      <w:r w:rsidRPr="00ED119A">
        <w:t>0 m</w:t>
      </w:r>
      <w:r w:rsidRPr="00ED119A">
        <w:rPr>
          <w:vertAlign w:val="superscript"/>
        </w:rPr>
        <w:t>2</w:t>
      </w:r>
      <w:r w:rsidRPr="00ED119A">
        <w:t xml:space="preserve">-t </w:t>
      </w:r>
      <w:r w:rsidR="001160D8">
        <w:t>el nem érő területű telken</w:t>
      </w:r>
      <w:r w:rsidRPr="00ED119A">
        <w:t xml:space="preserve"> kizárólag terepszint alatti pince és növénytermesztés célját szolgáló fóliasátor helyezhető el.</w:t>
      </w:r>
    </w:p>
    <w:p w:rsidR="00892EBE" w:rsidRPr="009F1778" w:rsidRDefault="00892EBE" w:rsidP="00076251">
      <w:pPr>
        <w:tabs>
          <w:tab w:val="num" w:pos="720"/>
        </w:tabs>
        <w:spacing w:after="60"/>
        <w:ind w:left="709" w:right="-68" w:hanging="284"/>
        <w:jc w:val="both"/>
        <w:outlineLvl w:val="0"/>
        <w:rPr>
          <w:color w:val="000000" w:themeColor="text1"/>
        </w:rPr>
      </w:pPr>
      <w:r w:rsidRPr="009F1778">
        <w:rPr>
          <w:color w:val="000000" w:themeColor="text1"/>
        </w:rPr>
        <w:t xml:space="preserve">b) </w:t>
      </w:r>
      <w:r w:rsidR="001160D8" w:rsidRPr="009F1778">
        <w:rPr>
          <w:color w:val="000000" w:themeColor="text1"/>
        </w:rPr>
        <w:t>800 -</w:t>
      </w:r>
      <w:r w:rsidR="00F275B4" w:rsidRPr="009F1778">
        <w:rPr>
          <w:color w:val="000000" w:themeColor="text1"/>
        </w:rPr>
        <w:t>3</w:t>
      </w:r>
      <w:r w:rsidR="00906F37" w:rsidRPr="009F1778">
        <w:rPr>
          <w:color w:val="000000" w:themeColor="text1"/>
        </w:rPr>
        <w:t>0</w:t>
      </w:r>
      <w:r w:rsidRPr="009F1778">
        <w:rPr>
          <w:color w:val="000000" w:themeColor="text1"/>
        </w:rPr>
        <w:t>00 m</w:t>
      </w:r>
      <w:r w:rsidRPr="009F1778">
        <w:rPr>
          <w:color w:val="000000" w:themeColor="text1"/>
          <w:vertAlign w:val="superscript"/>
        </w:rPr>
        <w:t>2</w:t>
      </w:r>
      <w:r w:rsidRPr="009F1778">
        <w:rPr>
          <w:color w:val="000000" w:themeColor="text1"/>
        </w:rPr>
        <w:t xml:space="preserve"> </w:t>
      </w:r>
      <w:r w:rsidR="001160D8" w:rsidRPr="009F1778">
        <w:rPr>
          <w:rFonts w:cs="Arial"/>
          <w:color w:val="000000" w:themeColor="text1"/>
        </w:rPr>
        <w:t xml:space="preserve">közötti területnagyságú telken, </w:t>
      </w:r>
      <w:r w:rsidRPr="009F1778">
        <w:rPr>
          <w:color w:val="000000" w:themeColor="text1"/>
        </w:rPr>
        <w:t>a tárolás, feldolgozás célját szolgáló egy gazdasági épület és terepszint alatti építmény (pince) helyezhető el. Lakóépület építése nem megengedett.</w:t>
      </w:r>
    </w:p>
    <w:p w:rsidR="007E5991" w:rsidRPr="00ED119A" w:rsidRDefault="00892EBE" w:rsidP="00076251">
      <w:pPr>
        <w:tabs>
          <w:tab w:val="num" w:pos="720"/>
        </w:tabs>
        <w:spacing w:after="60"/>
        <w:ind w:left="709" w:right="-68" w:hanging="284"/>
        <w:jc w:val="both"/>
        <w:outlineLvl w:val="0"/>
      </w:pPr>
      <w:r w:rsidRPr="009F1778">
        <w:rPr>
          <w:color w:val="000000" w:themeColor="text1"/>
        </w:rPr>
        <w:t xml:space="preserve">c) </w:t>
      </w:r>
      <w:r w:rsidR="00F275B4" w:rsidRPr="009F1778">
        <w:rPr>
          <w:color w:val="000000" w:themeColor="text1"/>
        </w:rPr>
        <w:t>3</w:t>
      </w:r>
      <w:r w:rsidR="00906F37" w:rsidRPr="009F1778">
        <w:rPr>
          <w:color w:val="000000" w:themeColor="text1"/>
        </w:rPr>
        <w:t>0</w:t>
      </w:r>
      <w:r w:rsidRPr="009F1778">
        <w:rPr>
          <w:color w:val="000000" w:themeColor="text1"/>
        </w:rPr>
        <w:t>00</w:t>
      </w:r>
      <w:r w:rsidR="001160D8" w:rsidRPr="009F1778">
        <w:rPr>
          <w:color w:val="000000" w:themeColor="text1"/>
        </w:rPr>
        <w:t xml:space="preserve"> - </w:t>
      </w:r>
      <w:r w:rsidR="00F275B4" w:rsidRPr="009F1778">
        <w:rPr>
          <w:color w:val="000000" w:themeColor="text1"/>
        </w:rPr>
        <w:t>6</w:t>
      </w:r>
      <w:r w:rsidR="001160D8" w:rsidRPr="009F1778">
        <w:rPr>
          <w:color w:val="000000" w:themeColor="text1"/>
        </w:rPr>
        <w:t>000</w:t>
      </w:r>
      <w:r w:rsidRPr="009F1778">
        <w:rPr>
          <w:color w:val="000000" w:themeColor="text1"/>
        </w:rPr>
        <w:t xml:space="preserve"> m</w:t>
      </w:r>
      <w:r w:rsidRPr="009F1778">
        <w:rPr>
          <w:color w:val="000000" w:themeColor="text1"/>
          <w:vertAlign w:val="superscript"/>
        </w:rPr>
        <w:t>2</w:t>
      </w:r>
      <w:r w:rsidRPr="009F1778">
        <w:rPr>
          <w:color w:val="000000" w:themeColor="text1"/>
        </w:rPr>
        <w:t xml:space="preserve"> </w:t>
      </w:r>
      <w:r w:rsidR="001160D8" w:rsidRPr="009F1778">
        <w:rPr>
          <w:rFonts w:cs="Arial"/>
          <w:color w:val="000000" w:themeColor="text1"/>
        </w:rPr>
        <w:t xml:space="preserve">közötti területnagyságú telken, </w:t>
      </w:r>
      <w:r w:rsidR="00CC5ADA" w:rsidRPr="009F1778">
        <w:rPr>
          <w:color w:val="000000" w:themeColor="text1"/>
        </w:rPr>
        <w:t xml:space="preserve">amennyiben a telek minimális szélessége eléri a </w:t>
      </w:r>
      <w:r w:rsidR="006A49CF" w:rsidRPr="009F1778">
        <w:rPr>
          <w:color w:val="000000" w:themeColor="text1"/>
        </w:rPr>
        <w:t>20</w:t>
      </w:r>
      <w:r w:rsidR="00CC5ADA" w:rsidRPr="009F1778">
        <w:rPr>
          <w:color w:val="000000" w:themeColor="text1"/>
        </w:rPr>
        <w:t xml:space="preserve"> métert</w:t>
      </w:r>
      <w:r w:rsidRPr="009F1778">
        <w:rPr>
          <w:color w:val="000000" w:themeColor="text1"/>
        </w:rPr>
        <w:t xml:space="preserve"> - a fő rendeltetéssel együtt - lakóépület is építhető, amely a maximális beépíthetőség felé</w:t>
      </w:r>
      <w:r w:rsidR="009A0769" w:rsidRPr="009F1778">
        <w:rPr>
          <w:color w:val="000000" w:themeColor="text1"/>
        </w:rPr>
        <w:t>t</w:t>
      </w:r>
      <w:r w:rsidRPr="009F1778">
        <w:rPr>
          <w:color w:val="000000" w:themeColor="text1"/>
        </w:rPr>
        <w:t xml:space="preserve"> nem haladhatja </w:t>
      </w:r>
      <w:r w:rsidRPr="006A49CF">
        <w:t>meg.</w:t>
      </w:r>
    </w:p>
    <w:p w:rsidR="003F35CB" w:rsidRPr="00ED119A" w:rsidRDefault="004B6D1C" w:rsidP="00076251">
      <w:pPr>
        <w:tabs>
          <w:tab w:val="num" w:pos="720"/>
        </w:tabs>
        <w:spacing w:after="60"/>
        <w:ind w:left="709" w:right="-68" w:hanging="283"/>
        <w:jc w:val="both"/>
        <w:outlineLvl w:val="0"/>
      </w:pPr>
      <w:r w:rsidRPr="006A49CF">
        <w:t xml:space="preserve">d) </w:t>
      </w:r>
      <w:r w:rsidR="003F35CB" w:rsidRPr="006A49CF">
        <w:t>6</w:t>
      </w:r>
      <w:r w:rsidRPr="006A49CF">
        <w:t>000 m</w:t>
      </w:r>
      <w:r w:rsidRPr="006A49CF">
        <w:rPr>
          <w:vertAlign w:val="superscript"/>
        </w:rPr>
        <w:t>2</w:t>
      </w:r>
      <w:r w:rsidRPr="006A49CF">
        <w:t>-t meghaladó</w:t>
      </w:r>
      <w:r w:rsidR="003F35CB" w:rsidRPr="006A49CF">
        <w:t xml:space="preserve"> bármely művelési ágú telekterületen különálló lakóépület is építhető, amely a maximális beépíthetőség felé nem haladhatja meg.</w:t>
      </w:r>
    </w:p>
    <w:p w:rsidR="00DF409C" w:rsidRPr="00ED119A" w:rsidRDefault="003A1699" w:rsidP="00DF409C">
      <w:pPr>
        <w:tabs>
          <w:tab w:val="num" w:pos="720"/>
        </w:tabs>
        <w:spacing w:after="120"/>
        <w:ind w:right="-68"/>
        <w:jc w:val="both"/>
        <w:outlineLvl w:val="0"/>
      </w:pPr>
      <w:r w:rsidRPr="00ED119A">
        <w:t>(</w:t>
      </w:r>
      <w:r w:rsidR="001071D4" w:rsidRPr="00ED119A">
        <w:t>4</w:t>
      </w:r>
      <w:r w:rsidRPr="00ED119A">
        <w:t xml:space="preserve">) </w:t>
      </w:r>
      <w:r w:rsidRPr="00ED119A">
        <w:rPr>
          <w:rFonts w:cs="Arial"/>
        </w:rPr>
        <w:t xml:space="preserve">Az </w:t>
      </w:r>
      <w:r w:rsidRPr="00ED119A">
        <w:rPr>
          <w:rFonts w:cs="Arial"/>
          <w:b/>
        </w:rPr>
        <w:t>Mk-2</w:t>
      </w:r>
      <w:r w:rsidRPr="00ED119A">
        <w:rPr>
          <w:rFonts w:cs="Arial"/>
        </w:rPr>
        <w:t xml:space="preserve"> jelű kertes mezőgazdasági </w:t>
      </w:r>
      <w:r w:rsidR="00DF409C" w:rsidRPr="00ED119A">
        <w:t>terület övezetben épület elhelyezés az OTÉK előírások keretei között az alábbi kötöttségekkel történhet:</w:t>
      </w:r>
    </w:p>
    <w:p w:rsidR="00DF409C" w:rsidRPr="00ED119A" w:rsidRDefault="00C423DD" w:rsidP="00DF409C">
      <w:pPr>
        <w:tabs>
          <w:tab w:val="num" w:pos="720"/>
        </w:tabs>
        <w:spacing w:after="60"/>
        <w:ind w:left="709" w:right="-68" w:hanging="284"/>
        <w:jc w:val="both"/>
        <w:outlineLvl w:val="0"/>
      </w:pPr>
      <w:r w:rsidRPr="00ED119A">
        <w:lastRenderedPageBreak/>
        <w:t xml:space="preserve">a) </w:t>
      </w:r>
      <w:r w:rsidR="00311B4A" w:rsidRPr="00ED119A">
        <w:t>80</w:t>
      </w:r>
      <w:r w:rsidR="00DF409C" w:rsidRPr="00ED119A">
        <w:t>0 m</w:t>
      </w:r>
      <w:r w:rsidR="00DF409C" w:rsidRPr="00ED119A">
        <w:rPr>
          <w:vertAlign w:val="superscript"/>
        </w:rPr>
        <w:t>2</w:t>
      </w:r>
      <w:r w:rsidR="00DF409C" w:rsidRPr="00ED119A">
        <w:t xml:space="preserve">-t </w:t>
      </w:r>
      <w:r w:rsidR="001160D8">
        <w:t>el nem érő területű telken</w:t>
      </w:r>
      <w:r w:rsidR="001160D8" w:rsidRPr="00ED119A">
        <w:t xml:space="preserve"> </w:t>
      </w:r>
      <w:r w:rsidR="00DF409C" w:rsidRPr="00ED119A">
        <w:t>kizárólag terepszint alatti pince és növénytermesztés célját szolgáló fóliasátor helyezhető el.</w:t>
      </w:r>
    </w:p>
    <w:p w:rsidR="00DF409C" w:rsidRPr="009F1778" w:rsidRDefault="00DF409C" w:rsidP="0043760E">
      <w:pPr>
        <w:tabs>
          <w:tab w:val="num" w:pos="720"/>
        </w:tabs>
        <w:spacing w:after="60"/>
        <w:ind w:left="709" w:right="-68" w:hanging="284"/>
        <w:jc w:val="both"/>
        <w:outlineLvl w:val="0"/>
        <w:rPr>
          <w:color w:val="000000" w:themeColor="text1"/>
        </w:rPr>
      </w:pPr>
      <w:r w:rsidRPr="006A49CF">
        <w:t xml:space="preserve">b) </w:t>
      </w:r>
      <w:r w:rsidR="00311B4A" w:rsidRPr="006A49CF">
        <w:t>80</w:t>
      </w:r>
      <w:r w:rsidRPr="006A49CF">
        <w:t>0 m</w:t>
      </w:r>
      <w:r w:rsidRPr="006A49CF">
        <w:rPr>
          <w:vertAlign w:val="superscript"/>
        </w:rPr>
        <w:t>2</w:t>
      </w:r>
      <w:r w:rsidRPr="006A49CF">
        <w:t>-t meg</w:t>
      </w:r>
      <w:r w:rsidR="0043760E" w:rsidRPr="006A49CF">
        <w:t xml:space="preserve"> haladó – zártkerti művelés alól kivett - ingatlanon, amennyiben a telek minimális szélessége </w:t>
      </w:r>
      <w:r w:rsidR="0043760E" w:rsidRPr="009F1778">
        <w:rPr>
          <w:color w:val="000000" w:themeColor="text1"/>
        </w:rPr>
        <w:t xml:space="preserve">eléri a </w:t>
      </w:r>
      <w:r w:rsidR="006A49CF" w:rsidRPr="009F1778">
        <w:rPr>
          <w:color w:val="000000" w:themeColor="text1"/>
        </w:rPr>
        <w:t>20</w:t>
      </w:r>
      <w:r w:rsidR="0043760E" w:rsidRPr="009F1778">
        <w:rPr>
          <w:color w:val="000000" w:themeColor="text1"/>
        </w:rPr>
        <w:t xml:space="preserve"> métert, </w:t>
      </w:r>
      <w:r w:rsidRPr="009F1778">
        <w:rPr>
          <w:color w:val="000000" w:themeColor="text1"/>
        </w:rPr>
        <w:t xml:space="preserve">lakóépület is építhető, </w:t>
      </w:r>
      <w:r w:rsidR="0043760E" w:rsidRPr="009F1778">
        <w:rPr>
          <w:color w:val="000000" w:themeColor="text1"/>
        </w:rPr>
        <w:t>de bruttó alapterülete a 100 m</w:t>
      </w:r>
      <w:r w:rsidR="0043760E" w:rsidRPr="009F1778">
        <w:rPr>
          <w:color w:val="000000" w:themeColor="text1"/>
          <w:vertAlign w:val="superscript"/>
        </w:rPr>
        <w:t>2</w:t>
      </w:r>
      <w:r w:rsidR="0043760E" w:rsidRPr="009F1778">
        <w:rPr>
          <w:color w:val="000000" w:themeColor="text1"/>
        </w:rPr>
        <w:t>-t nem haladhatja meg.</w:t>
      </w:r>
    </w:p>
    <w:p w:rsidR="0043760E" w:rsidRPr="00ED119A" w:rsidRDefault="0043760E" w:rsidP="0043760E">
      <w:pPr>
        <w:spacing w:after="160" w:line="259" w:lineRule="auto"/>
        <w:ind w:left="426"/>
        <w:jc w:val="both"/>
      </w:pPr>
      <w:r w:rsidRPr="00ED119A">
        <w:t xml:space="preserve">c) Az övezetben a megengedett beépítettséget egy épülettel kell kihasználni. </w:t>
      </w:r>
    </w:p>
    <w:p w:rsidR="00C423DD" w:rsidRPr="00ED119A" w:rsidRDefault="0043760E" w:rsidP="00C423DD">
      <w:pPr>
        <w:tabs>
          <w:tab w:val="num" w:pos="720"/>
        </w:tabs>
        <w:spacing w:after="120"/>
        <w:ind w:left="709" w:right="-68" w:hanging="283"/>
        <w:jc w:val="both"/>
        <w:outlineLvl w:val="0"/>
        <w:rPr>
          <w:rFonts w:cs="Arial"/>
        </w:rPr>
      </w:pPr>
      <w:r w:rsidRPr="00ED119A">
        <w:t>d) A</w:t>
      </w:r>
      <w:r w:rsidR="00C423DD" w:rsidRPr="00ED119A">
        <w:t xml:space="preserve">z övezetben, </w:t>
      </w:r>
      <w:r w:rsidR="00C423DD" w:rsidRPr="00ED119A">
        <w:rPr>
          <w:rFonts w:cs="Arial"/>
        </w:rPr>
        <w:t xml:space="preserve">maximum </w:t>
      </w:r>
      <w:r w:rsidR="00286F0F" w:rsidRPr="00ED119A">
        <w:rPr>
          <w:rFonts w:cs="Arial"/>
        </w:rPr>
        <w:t>két</w:t>
      </w:r>
      <w:r w:rsidR="00C423DD" w:rsidRPr="00ED119A">
        <w:rPr>
          <w:rFonts w:cs="Arial"/>
        </w:rPr>
        <w:t xml:space="preserve"> </w:t>
      </w:r>
      <w:r w:rsidR="00C423DD" w:rsidRPr="00ED119A">
        <w:t xml:space="preserve">zártkerti művelés alól kivett </w:t>
      </w:r>
      <w:r w:rsidR="00C423DD" w:rsidRPr="00ED119A">
        <w:rPr>
          <w:rFonts w:cs="Arial"/>
        </w:rPr>
        <w:t>telek vonható össze, amelynek területe a 1800 m</w:t>
      </w:r>
      <w:r w:rsidR="00C423DD" w:rsidRPr="00ED119A">
        <w:rPr>
          <w:rFonts w:cs="Arial"/>
          <w:vertAlign w:val="superscript"/>
        </w:rPr>
        <w:t>2</w:t>
      </w:r>
      <w:r w:rsidR="00C423DD" w:rsidRPr="00ED119A">
        <w:rPr>
          <w:rFonts w:cs="Arial"/>
        </w:rPr>
        <w:t xml:space="preserve">-t nem haladhatja meg. </w:t>
      </w:r>
    </w:p>
    <w:p w:rsidR="00CD571E" w:rsidRPr="00ED119A" w:rsidRDefault="00B0500F" w:rsidP="003A7A45">
      <w:pPr>
        <w:tabs>
          <w:tab w:val="num" w:pos="720"/>
        </w:tabs>
        <w:spacing w:after="120"/>
        <w:ind w:right="-68"/>
        <w:jc w:val="both"/>
        <w:outlineLvl w:val="0"/>
        <w:rPr>
          <w:rFonts w:cs="Arial"/>
        </w:rPr>
      </w:pPr>
      <w:r w:rsidRPr="00ED119A">
        <w:rPr>
          <w:rFonts w:cs="Arial"/>
        </w:rPr>
        <w:t>(</w:t>
      </w:r>
      <w:r w:rsidR="001071D4" w:rsidRPr="00ED119A">
        <w:rPr>
          <w:rFonts w:cs="Arial"/>
        </w:rPr>
        <w:t>5</w:t>
      </w:r>
      <w:r w:rsidRPr="00ED119A">
        <w:rPr>
          <w:rFonts w:cs="Arial"/>
        </w:rPr>
        <w:t xml:space="preserve">) </w:t>
      </w:r>
      <w:r w:rsidR="001F71EA" w:rsidRPr="00ED119A">
        <w:t xml:space="preserve">Az </w:t>
      </w:r>
      <w:r w:rsidR="001F71EA" w:rsidRPr="00ED119A">
        <w:rPr>
          <w:b/>
        </w:rPr>
        <w:t>Mk-1</w:t>
      </w:r>
      <w:r w:rsidR="001F71EA" w:rsidRPr="00ED119A">
        <w:t xml:space="preserve"> és </w:t>
      </w:r>
      <w:r w:rsidR="001F71EA" w:rsidRPr="00ED119A">
        <w:rPr>
          <w:b/>
        </w:rPr>
        <w:t>Mk-2</w:t>
      </w:r>
      <w:r w:rsidR="001F71EA" w:rsidRPr="00ED119A">
        <w:t xml:space="preserve"> jelű kertes mezőgazdasági övezetben </w:t>
      </w:r>
      <w:r w:rsidRPr="00ED119A">
        <w:rPr>
          <w:rFonts w:cs="Arial"/>
        </w:rPr>
        <w:t>birtokközpont nem alakítható.</w:t>
      </w:r>
      <w:r w:rsidRPr="00ED119A" w:rsidDel="00B0500F">
        <w:rPr>
          <w:rFonts w:cs="Arial"/>
        </w:rPr>
        <w:t xml:space="preserve"> </w:t>
      </w:r>
    </w:p>
    <w:p w:rsidR="003A1699" w:rsidRPr="00ED119A" w:rsidRDefault="001071D4" w:rsidP="003A7A45">
      <w:pPr>
        <w:tabs>
          <w:tab w:val="num" w:pos="720"/>
        </w:tabs>
        <w:spacing w:after="120"/>
        <w:ind w:right="-68"/>
        <w:jc w:val="both"/>
        <w:outlineLvl w:val="0"/>
        <w:rPr>
          <w:rFonts w:cs="Arial"/>
        </w:rPr>
      </w:pPr>
      <w:r w:rsidRPr="00ED119A">
        <w:t>(6</w:t>
      </w:r>
      <w:r w:rsidR="00CD571E" w:rsidRPr="00ED119A">
        <w:t xml:space="preserve">) Az </w:t>
      </w:r>
      <w:r w:rsidR="00CD571E" w:rsidRPr="00ED119A">
        <w:rPr>
          <w:b/>
        </w:rPr>
        <w:t>Mk-1</w:t>
      </w:r>
      <w:r w:rsidR="00CD571E" w:rsidRPr="00ED119A">
        <w:t xml:space="preserve"> és </w:t>
      </w:r>
      <w:r w:rsidR="00CD571E" w:rsidRPr="00ED119A">
        <w:rPr>
          <w:b/>
        </w:rPr>
        <w:t>Mk-2</w:t>
      </w:r>
      <w:r w:rsidR="00CD571E" w:rsidRPr="00ED119A">
        <w:t xml:space="preserve"> jelű kertes mezőgazdasági övezetben kerítés, a dűlőút tengelyétől minimum 4 méteres távolságban helyezhető el.</w:t>
      </w:r>
    </w:p>
    <w:p w:rsidR="003A1699" w:rsidRPr="00BE5AB2" w:rsidRDefault="003A1699" w:rsidP="00131E8B">
      <w:pPr>
        <w:pStyle w:val="Listaszerbekezds"/>
        <w:numPr>
          <w:ilvl w:val="0"/>
          <w:numId w:val="3"/>
        </w:numPr>
        <w:autoSpaceDE w:val="0"/>
        <w:autoSpaceDN w:val="0"/>
        <w:adjustRightInd w:val="0"/>
        <w:spacing w:after="60"/>
        <w:ind w:left="0" w:firstLine="0"/>
        <w:contextualSpacing w:val="0"/>
        <w:jc w:val="center"/>
        <w:rPr>
          <w:rFonts w:cs="Arial"/>
          <w:b/>
          <w:bCs/>
          <w:color w:val="000000"/>
        </w:rPr>
      </w:pPr>
      <w:r w:rsidRPr="00BE5AB2">
        <w:rPr>
          <w:rFonts w:cs="Arial"/>
          <w:b/>
          <w:bCs/>
          <w:color w:val="000000"/>
        </w:rPr>
        <w:t>Vízgazdálkodási terület (V)</w:t>
      </w:r>
    </w:p>
    <w:p w:rsidR="003A1699" w:rsidRDefault="00C41D25" w:rsidP="00833322">
      <w:pPr>
        <w:tabs>
          <w:tab w:val="num" w:pos="720"/>
        </w:tabs>
        <w:spacing w:after="120"/>
        <w:ind w:right="-68"/>
        <w:jc w:val="both"/>
        <w:outlineLvl w:val="0"/>
      </w:pPr>
      <w:r>
        <w:rPr>
          <w:b/>
        </w:rPr>
        <w:t>4</w:t>
      </w:r>
      <w:r w:rsidR="00ED119A">
        <w:rPr>
          <w:b/>
        </w:rPr>
        <w:t>1</w:t>
      </w:r>
      <w:r w:rsidR="003A1699" w:rsidRPr="00BF6B0F">
        <w:rPr>
          <w:b/>
        </w:rPr>
        <w:t>.§</w:t>
      </w:r>
      <w:r w:rsidR="003A1699">
        <w:t xml:space="preserve"> (1) A vízgazdálkodással kapcsolatos területek az alábbiak:</w:t>
      </w:r>
    </w:p>
    <w:p w:rsidR="003A1699" w:rsidRDefault="003A1699" w:rsidP="00781226">
      <w:pPr>
        <w:tabs>
          <w:tab w:val="num" w:pos="720"/>
        </w:tabs>
        <w:spacing w:after="60"/>
        <w:ind w:left="426" w:right="-68" w:hanging="142"/>
        <w:jc w:val="both"/>
        <w:outlineLvl w:val="0"/>
      </w:pPr>
      <w:r>
        <w:t xml:space="preserve">a) </w:t>
      </w:r>
      <w:r w:rsidR="00DA16DC" w:rsidRPr="003A7A45">
        <w:rPr>
          <w:b/>
        </w:rPr>
        <w:t>V-1</w:t>
      </w:r>
      <w:r w:rsidR="00DA16DC">
        <w:t xml:space="preserve"> jelű, </w:t>
      </w:r>
      <w:r w:rsidR="00302B54">
        <w:t>vízfolyások</w:t>
      </w:r>
      <w:r>
        <w:t xml:space="preserve"> telke, ill. medre a fenntartásra is alkalmas parti sávval, </w:t>
      </w:r>
    </w:p>
    <w:p w:rsidR="003A1699" w:rsidRDefault="00ED3EF9" w:rsidP="00833322">
      <w:pPr>
        <w:tabs>
          <w:tab w:val="num" w:pos="720"/>
        </w:tabs>
        <w:spacing w:after="120"/>
        <w:ind w:left="426" w:right="-68" w:hanging="142"/>
        <w:jc w:val="both"/>
        <w:outlineLvl w:val="0"/>
      </w:pPr>
      <w:r>
        <w:t>b</w:t>
      </w:r>
      <w:r w:rsidR="003A1699">
        <w:t>)</w:t>
      </w:r>
      <w:r w:rsidR="00DA16DC" w:rsidRPr="00DA16DC">
        <w:t xml:space="preserve"> </w:t>
      </w:r>
      <w:r w:rsidR="00DA16DC" w:rsidRPr="003A7A45">
        <w:rPr>
          <w:b/>
        </w:rPr>
        <w:t>V-</w:t>
      </w:r>
      <w:r w:rsidR="00302B54">
        <w:rPr>
          <w:b/>
        </w:rPr>
        <w:t xml:space="preserve">h </w:t>
      </w:r>
      <w:r w:rsidR="00DA16DC">
        <w:t>jelű,</w:t>
      </w:r>
      <w:r w:rsidR="003A1699">
        <w:t xml:space="preserve"> </w:t>
      </w:r>
      <w:r w:rsidR="00302B54">
        <w:t>horgásztó telke ill. medre a fenntartásra is alkalmas parti sávval.</w:t>
      </w:r>
    </w:p>
    <w:p w:rsidR="00240F16" w:rsidRDefault="00240F16" w:rsidP="00240F16">
      <w:pPr>
        <w:jc w:val="both"/>
      </w:pPr>
      <w:r>
        <w:t xml:space="preserve">(2) </w:t>
      </w:r>
      <w:r w:rsidRPr="00240F16">
        <w:rPr>
          <w:b/>
        </w:rPr>
        <w:t>V-1</w:t>
      </w:r>
      <w:r>
        <w:t xml:space="preserve"> jelű v</w:t>
      </w:r>
      <w:r w:rsidR="00302B54" w:rsidRPr="00240F16">
        <w:t>ízg</w:t>
      </w:r>
      <w:r>
        <w:t xml:space="preserve">azdálkodási terület övezetében a vízgazdálkodással és a vízkárelhárítással kapcsolatos építmények helyezhetők el. </w:t>
      </w:r>
    </w:p>
    <w:p w:rsidR="00240F16" w:rsidRDefault="00240F16" w:rsidP="00240F16">
      <w:pPr>
        <w:tabs>
          <w:tab w:val="num" w:pos="720"/>
        </w:tabs>
        <w:spacing w:after="120"/>
        <w:ind w:right="-68"/>
        <w:jc w:val="both"/>
        <w:outlineLvl w:val="0"/>
      </w:pPr>
      <w:r>
        <w:t xml:space="preserve">(3) A </w:t>
      </w:r>
      <w:r w:rsidRPr="00240F16">
        <w:rPr>
          <w:b/>
        </w:rPr>
        <w:t>V-h</w:t>
      </w:r>
      <w:r>
        <w:t xml:space="preserve"> jelű v</w:t>
      </w:r>
      <w:r w:rsidRPr="00240F16">
        <w:t>ízg</w:t>
      </w:r>
      <w:r>
        <w:t>azdálkodási terület övezetében</w:t>
      </w:r>
    </w:p>
    <w:p w:rsidR="00240F16" w:rsidRDefault="00302B54" w:rsidP="00240F16">
      <w:pPr>
        <w:tabs>
          <w:tab w:val="num" w:pos="720"/>
        </w:tabs>
        <w:spacing w:after="60"/>
        <w:ind w:left="426" w:right="-68" w:hanging="142"/>
        <w:jc w:val="both"/>
        <w:outlineLvl w:val="0"/>
      </w:pPr>
      <w:r w:rsidRPr="00240F16">
        <w:t xml:space="preserve">a) felszíni vízrendezés létesítménye és műtárgya, </w:t>
      </w:r>
    </w:p>
    <w:p w:rsidR="00240F16" w:rsidRDefault="00302B54" w:rsidP="00240F16">
      <w:pPr>
        <w:tabs>
          <w:tab w:val="num" w:pos="720"/>
        </w:tabs>
        <w:spacing w:after="60"/>
        <w:ind w:left="426" w:right="-68" w:hanging="142"/>
        <w:jc w:val="both"/>
        <w:outlineLvl w:val="0"/>
      </w:pPr>
      <w:r w:rsidRPr="00240F16">
        <w:t xml:space="preserve">b) a meder használatával, fenntartásával összefüggő műszaki-technológiai létesítmény, </w:t>
      </w:r>
    </w:p>
    <w:p w:rsidR="00240F16" w:rsidRDefault="00302B54" w:rsidP="00833322">
      <w:pPr>
        <w:tabs>
          <w:tab w:val="num" w:pos="720"/>
        </w:tabs>
        <w:spacing w:after="120"/>
        <w:ind w:left="426" w:right="-68" w:hanging="142"/>
        <w:jc w:val="both"/>
        <w:outlineLvl w:val="0"/>
      </w:pPr>
      <w:r w:rsidRPr="00240F16">
        <w:t xml:space="preserve">c) horgászsporttal összefüggő rendeltetés(eke)t tartalmazó építmény(ek) helyezhető(k) el. </w:t>
      </w:r>
    </w:p>
    <w:p w:rsidR="003A1699" w:rsidRPr="008D1528" w:rsidRDefault="003A1699" w:rsidP="00833322">
      <w:pPr>
        <w:tabs>
          <w:tab w:val="num" w:pos="720"/>
        </w:tabs>
        <w:spacing w:after="100"/>
        <w:ind w:right="-68"/>
        <w:jc w:val="both"/>
        <w:outlineLvl w:val="0"/>
      </w:pPr>
      <w:r w:rsidRPr="008D1528">
        <w:t>(</w:t>
      </w:r>
      <w:r w:rsidR="00240F16">
        <w:t>4</w:t>
      </w:r>
      <w:r w:rsidRPr="008D1528">
        <w:t xml:space="preserve">) A vízgazdálkodási övezeteket érintő bármilyen építési munkát folytatni, területet hasznosítani csak vízjogi létesítési engedély alapján lehet. </w:t>
      </w:r>
      <w:r w:rsidR="00240F16">
        <w:t>A</w:t>
      </w:r>
      <w:r w:rsidRPr="008D1528">
        <w:t xml:space="preserve"> vízi létesítményi épületek nagyságát (beépítési mód, alapterület, épületmagasság) az épületben kialakítandó technológia igénye határozza meg, de a megengedett legnagyobb beépítettség legfeljebb 5% lehet.</w:t>
      </w:r>
    </w:p>
    <w:p w:rsidR="003A1699" w:rsidRPr="008D1528" w:rsidRDefault="003A1699" w:rsidP="00833322">
      <w:pPr>
        <w:tabs>
          <w:tab w:val="num" w:pos="720"/>
        </w:tabs>
        <w:spacing w:after="100"/>
        <w:ind w:right="-68"/>
        <w:jc w:val="both"/>
        <w:outlineLvl w:val="0"/>
      </w:pPr>
      <w:r w:rsidRPr="008D1528">
        <w:t>(</w:t>
      </w:r>
      <w:r w:rsidR="00240F16">
        <w:t>5</w:t>
      </w:r>
      <w:r w:rsidRPr="008D1528">
        <w:t>) A területen jelentős földmunkát végezni, művelési ágat változtatni a vonatkozó rendelkezések előírásainak megfelelően, valamint az alábbiak figyelembe vételével csak úgy szabad, hogy a beavatkozás:</w:t>
      </w:r>
    </w:p>
    <w:p w:rsidR="003A1699" w:rsidRPr="008D1528" w:rsidRDefault="003A1699" w:rsidP="00833322">
      <w:pPr>
        <w:tabs>
          <w:tab w:val="num" w:pos="720"/>
        </w:tabs>
        <w:spacing w:after="40"/>
        <w:ind w:left="284" w:right="-68"/>
        <w:jc w:val="both"/>
        <w:outlineLvl w:val="0"/>
      </w:pPr>
      <w:r w:rsidRPr="008D1528">
        <w:t>a) a biztonságos felszíni vízelvezetést ne veszélyeztesse, illetve szolgálja</w:t>
      </w:r>
    </w:p>
    <w:p w:rsidR="003A1699" w:rsidRPr="008D1528" w:rsidRDefault="003A1699" w:rsidP="00833322">
      <w:pPr>
        <w:tabs>
          <w:tab w:val="num" w:pos="720"/>
        </w:tabs>
        <w:spacing w:after="40"/>
        <w:ind w:left="284" w:right="-68"/>
        <w:jc w:val="both"/>
        <w:outlineLvl w:val="0"/>
      </w:pPr>
      <w:r w:rsidRPr="008D1528">
        <w:t>b) segítse elő a csapadékvizek tárolását, a vízhiányos időszakra való visszatartását</w:t>
      </w:r>
    </w:p>
    <w:p w:rsidR="003A1699" w:rsidRDefault="003A1699" w:rsidP="006E423D">
      <w:pPr>
        <w:tabs>
          <w:tab w:val="num" w:pos="720"/>
        </w:tabs>
        <w:spacing w:after="0"/>
        <w:ind w:left="284" w:right="-68"/>
        <w:jc w:val="both"/>
        <w:outlineLvl w:val="0"/>
      </w:pPr>
      <w:r w:rsidRPr="008D1528">
        <w:t>c) biztosítsa a meglévő élőhelyek védelmét és újak kialakulását.</w:t>
      </w:r>
    </w:p>
    <w:p w:rsidR="00B82A50" w:rsidRDefault="00B82A50" w:rsidP="006E423D">
      <w:pPr>
        <w:pStyle w:val="Listaszerbekezds"/>
        <w:tabs>
          <w:tab w:val="num" w:pos="720"/>
        </w:tabs>
        <w:spacing w:after="0"/>
        <w:ind w:left="426" w:right="-68" w:hanging="142"/>
        <w:contextualSpacing w:val="0"/>
        <w:jc w:val="both"/>
        <w:outlineLvl w:val="0"/>
      </w:pPr>
    </w:p>
    <w:p w:rsidR="00466453" w:rsidRPr="00275CF6" w:rsidRDefault="00466453" w:rsidP="00466453">
      <w:pPr>
        <w:pStyle w:val="Listaszerbekezds"/>
        <w:numPr>
          <w:ilvl w:val="0"/>
          <w:numId w:val="3"/>
        </w:numPr>
        <w:autoSpaceDE w:val="0"/>
        <w:autoSpaceDN w:val="0"/>
        <w:adjustRightInd w:val="0"/>
        <w:spacing w:after="120"/>
        <w:ind w:left="0" w:firstLine="0"/>
        <w:contextualSpacing w:val="0"/>
        <w:jc w:val="center"/>
        <w:rPr>
          <w:rFonts w:cs="Arial"/>
          <w:b/>
          <w:bCs/>
          <w:color w:val="000000"/>
        </w:rPr>
      </w:pPr>
      <w:r w:rsidRPr="00275CF6">
        <w:rPr>
          <w:rFonts w:cs="Arial"/>
          <w:b/>
          <w:bCs/>
          <w:color w:val="000000"/>
        </w:rPr>
        <w:t xml:space="preserve">Természetközeli terület </w:t>
      </w:r>
      <w:r>
        <w:rPr>
          <w:rFonts w:cs="Arial"/>
          <w:b/>
          <w:bCs/>
          <w:color w:val="000000"/>
        </w:rPr>
        <w:t xml:space="preserve">– mocsár, </w:t>
      </w:r>
      <w:r w:rsidRPr="00275CF6">
        <w:rPr>
          <w:rFonts w:cs="Arial"/>
          <w:b/>
          <w:bCs/>
          <w:color w:val="000000"/>
        </w:rPr>
        <w:t>nádas (Tk)</w:t>
      </w:r>
    </w:p>
    <w:p w:rsidR="00466453" w:rsidRPr="008D1528" w:rsidRDefault="00466453" w:rsidP="00466453">
      <w:pPr>
        <w:pStyle w:val="Listaszerbekezds"/>
        <w:tabs>
          <w:tab w:val="num" w:pos="720"/>
        </w:tabs>
        <w:spacing w:after="100"/>
        <w:ind w:left="0" w:right="-68"/>
        <w:contextualSpacing w:val="0"/>
        <w:jc w:val="both"/>
        <w:outlineLvl w:val="0"/>
      </w:pPr>
      <w:r w:rsidRPr="008D1528">
        <w:rPr>
          <w:b/>
        </w:rPr>
        <w:t>4</w:t>
      </w:r>
      <w:r w:rsidR="00ED119A">
        <w:rPr>
          <w:b/>
        </w:rPr>
        <w:t>2</w:t>
      </w:r>
      <w:r w:rsidRPr="008D1528">
        <w:rPr>
          <w:b/>
        </w:rPr>
        <w:t xml:space="preserve">. § </w:t>
      </w:r>
      <w:r w:rsidRPr="008D1528">
        <w:t xml:space="preserve">A </w:t>
      </w:r>
      <w:r w:rsidRPr="003F31BE">
        <w:rPr>
          <w:b/>
        </w:rPr>
        <w:t xml:space="preserve">Tk </w:t>
      </w:r>
      <w:r w:rsidRPr="008D1528">
        <w:t>jelű övezetben, a természetközeli területeken;</w:t>
      </w:r>
    </w:p>
    <w:p w:rsidR="00466453" w:rsidRPr="008D1528" w:rsidRDefault="00466453" w:rsidP="00151D4B">
      <w:pPr>
        <w:pStyle w:val="Listaszerbekezds"/>
        <w:tabs>
          <w:tab w:val="num" w:pos="720"/>
        </w:tabs>
        <w:spacing w:after="0"/>
        <w:ind w:left="426" w:right="-68" w:hanging="142"/>
        <w:contextualSpacing w:val="0"/>
        <w:jc w:val="both"/>
        <w:outlineLvl w:val="0"/>
      </w:pPr>
      <w:r w:rsidRPr="008D1528">
        <w:t xml:space="preserve">a) az elsődleges cél a Natura 2000 terület jelölő fajainak és jelölő élőhelyeinek védelme; </w:t>
      </w:r>
    </w:p>
    <w:p w:rsidR="00466453" w:rsidRPr="008D1528" w:rsidRDefault="00466453" w:rsidP="00151D4B">
      <w:pPr>
        <w:pStyle w:val="Listaszerbekezds"/>
        <w:tabs>
          <w:tab w:val="num" w:pos="720"/>
        </w:tabs>
        <w:spacing w:after="0"/>
        <w:ind w:left="426" w:right="-68" w:hanging="142"/>
        <w:contextualSpacing w:val="0"/>
        <w:jc w:val="both"/>
        <w:outlineLvl w:val="0"/>
      </w:pPr>
      <w:r w:rsidRPr="008D1528">
        <w:t xml:space="preserve">b) kizárólag őshonos, a termőhelyi és a táji adottságoknak megfelelő növényfajok telepíthetők; </w:t>
      </w:r>
    </w:p>
    <w:p w:rsidR="00466453" w:rsidRPr="008D1528" w:rsidRDefault="00466453" w:rsidP="00151D4B">
      <w:pPr>
        <w:pStyle w:val="Listaszerbekezds"/>
        <w:tabs>
          <w:tab w:val="num" w:pos="720"/>
        </w:tabs>
        <w:spacing w:after="0"/>
        <w:ind w:left="426" w:right="-68" w:hanging="142"/>
        <w:contextualSpacing w:val="0"/>
        <w:jc w:val="both"/>
        <w:outlineLvl w:val="0"/>
      </w:pPr>
      <w:r w:rsidRPr="008D1528">
        <w:t xml:space="preserve">c) épület, építmény, melléképítmény nem helyezhető el; </w:t>
      </w:r>
    </w:p>
    <w:p w:rsidR="00466453" w:rsidRDefault="00466453" w:rsidP="00665E61">
      <w:pPr>
        <w:pStyle w:val="Listaszerbekezds"/>
        <w:tabs>
          <w:tab w:val="num" w:pos="720"/>
        </w:tabs>
        <w:spacing w:after="0"/>
        <w:ind w:left="426" w:right="-68" w:hanging="142"/>
        <w:contextualSpacing w:val="0"/>
        <w:jc w:val="both"/>
        <w:outlineLvl w:val="0"/>
      </w:pPr>
      <w:r w:rsidRPr="008D1528">
        <w:t>d) kerítés nem létesíthető.</w:t>
      </w:r>
    </w:p>
    <w:p w:rsidR="00721607" w:rsidRPr="003A7A45" w:rsidRDefault="00721607" w:rsidP="00721607">
      <w:pPr>
        <w:pStyle w:val="Listaszerbekezds"/>
        <w:numPr>
          <w:ilvl w:val="0"/>
          <w:numId w:val="3"/>
        </w:numPr>
        <w:autoSpaceDE w:val="0"/>
        <w:autoSpaceDN w:val="0"/>
        <w:adjustRightInd w:val="0"/>
        <w:spacing w:after="120"/>
        <w:ind w:left="0" w:firstLine="0"/>
        <w:jc w:val="center"/>
        <w:rPr>
          <w:rFonts w:cs="Arial"/>
          <w:b/>
          <w:bCs/>
          <w:color w:val="000000"/>
        </w:rPr>
      </w:pPr>
      <w:r w:rsidRPr="003A7A45">
        <w:rPr>
          <w:rFonts w:cs="Arial"/>
          <w:b/>
          <w:bCs/>
          <w:color w:val="000000"/>
        </w:rPr>
        <w:lastRenderedPageBreak/>
        <w:t xml:space="preserve">Különleges </w:t>
      </w:r>
      <w:r>
        <w:rPr>
          <w:rFonts w:cs="Arial"/>
          <w:b/>
          <w:bCs/>
          <w:color w:val="000000"/>
        </w:rPr>
        <w:t xml:space="preserve">beépítésre nem szánt </w:t>
      </w:r>
      <w:r w:rsidRPr="003A7A45">
        <w:rPr>
          <w:rFonts w:cs="Arial"/>
          <w:b/>
          <w:bCs/>
          <w:color w:val="000000"/>
        </w:rPr>
        <w:t>temető terület (K</w:t>
      </w:r>
      <w:r>
        <w:rPr>
          <w:rFonts w:cs="Arial"/>
          <w:b/>
          <w:bCs/>
          <w:color w:val="000000"/>
        </w:rPr>
        <w:t>b</w:t>
      </w:r>
      <w:r w:rsidRPr="003A7A45">
        <w:rPr>
          <w:rFonts w:cs="Arial"/>
          <w:b/>
          <w:bCs/>
          <w:color w:val="000000"/>
        </w:rPr>
        <w:t xml:space="preserve">-t) </w:t>
      </w:r>
    </w:p>
    <w:p w:rsidR="00721607" w:rsidRPr="00ED119A" w:rsidRDefault="00752977" w:rsidP="00151D4B">
      <w:pPr>
        <w:tabs>
          <w:tab w:val="num" w:pos="284"/>
        </w:tabs>
        <w:spacing w:after="60"/>
        <w:ind w:right="-68"/>
        <w:jc w:val="both"/>
        <w:outlineLvl w:val="0"/>
      </w:pPr>
      <w:r w:rsidRPr="00ED119A">
        <w:rPr>
          <w:b/>
        </w:rPr>
        <w:t>4</w:t>
      </w:r>
      <w:r w:rsidR="00ED119A">
        <w:rPr>
          <w:b/>
        </w:rPr>
        <w:t>3</w:t>
      </w:r>
      <w:r w:rsidR="00721607" w:rsidRPr="00ED119A">
        <w:rPr>
          <w:b/>
        </w:rPr>
        <w:t>.§</w:t>
      </w:r>
      <w:r w:rsidR="00721607" w:rsidRPr="00ED119A">
        <w:t xml:space="preserve"> (1) A különleges beépítésre nem szánt temető területe a temetkezés, a temetkezés kegyeleti építményei, és kiszolgáló épületeinek elhelyezésére szolgál.</w:t>
      </w:r>
    </w:p>
    <w:p w:rsidR="00721607" w:rsidRPr="009F1778" w:rsidRDefault="00721607" w:rsidP="00B36819">
      <w:pPr>
        <w:tabs>
          <w:tab w:val="num" w:pos="284"/>
        </w:tabs>
        <w:spacing w:after="0"/>
        <w:ind w:right="-68"/>
        <w:jc w:val="both"/>
        <w:outlineLvl w:val="0"/>
        <w:rPr>
          <w:color w:val="000000" w:themeColor="text1"/>
        </w:rPr>
      </w:pPr>
      <w:r w:rsidRPr="009F1778">
        <w:rPr>
          <w:color w:val="000000" w:themeColor="text1"/>
        </w:rPr>
        <w:t xml:space="preserve">(2) Az övezetben harangtorony, harangláb </w:t>
      </w:r>
      <w:r w:rsidR="000F7EDB" w:rsidRPr="009F1778">
        <w:rPr>
          <w:color w:val="000000" w:themeColor="text1"/>
        </w:rPr>
        <w:t>legmagasabb pontja a 10 métert nem haladhatja meg</w:t>
      </w:r>
      <w:r w:rsidRPr="009F1778">
        <w:rPr>
          <w:color w:val="000000" w:themeColor="text1"/>
        </w:rPr>
        <w:t xml:space="preserve">. </w:t>
      </w:r>
    </w:p>
    <w:p w:rsidR="00B36819" w:rsidRPr="00ED119A" w:rsidRDefault="00B36819" w:rsidP="00665E61">
      <w:pPr>
        <w:tabs>
          <w:tab w:val="num" w:pos="284"/>
        </w:tabs>
        <w:spacing w:after="0"/>
        <w:ind w:right="-68"/>
        <w:jc w:val="both"/>
        <w:outlineLvl w:val="0"/>
      </w:pPr>
    </w:p>
    <w:p w:rsidR="00721607" w:rsidRPr="00ED119A" w:rsidRDefault="00721607" w:rsidP="0077432A">
      <w:pPr>
        <w:pStyle w:val="Listaszerbekezds"/>
        <w:numPr>
          <w:ilvl w:val="0"/>
          <w:numId w:val="3"/>
        </w:numPr>
        <w:autoSpaceDE w:val="0"/>
        <w:autoSpaceDN w:val="0"/>
        <w:adjustRightInd w:val="0"/>
        <w:spacing w:after="120"/>
        <w:ind w:left="0" w:firstLine="0"/>
        <w:contextualSpacing w:val="0"/>
        <w:jc w:val="center"/>
        <w:rPr>
          <w:rFonts w:cs="Arial"/>
          <w:b/>
          <w:bCs/>
        </w:rPr>
      </w:pPr>
      <w:r w:rsidRPr="00ED119A">
        <w:rPr>
          <w:rFonts w:cs="Arial"/>
          <w:b/>
          <w:bCs/>
        </w:rPr>
        <w:t>Különleges beépítésre nem szánt sportrepülőtér terület (Kb-sr</w:t>
      </w:r>
      <w:r w:rsidR="0065093B" w:rsidRPr="00ED119A">
        <w:rPr>
          <w:rFonts w:cs="Arial"/>
          <w:b/>
          <w:bCs/>
        </w:rPr>
        <w:t>t</w:t>
      </w:r>
      <w:r w:rsidRPr="00ED119A">
        <w:rPr>
          <w:rFonts w:cs="Arial"/>
          <w:b/>
          <w:bCs/>
        </w:rPr>
        <w:t xml:space="preserve">) </w:t>
      </w:r>
    </w:p>
    <w:p w:rsidR="00072D72" w:rsidRPr="00ED119A" w:rsidRDefault="00752977" w:rsidP="00B36819">
      <w:pPr>
        <w:pStyle w:val="Listaszerbekezds"/>
        <w:tabs>
          <w:tab w:val="num" w:pos="720"/>
        </w:tabs>
        <w:spacing w:after="0"/>
        <w:ind w:left="0" w:right="-68"/>
        <w:contextualSpacing w:val="0"/>
        <w:jc w:val="both"/>
        <w:outlineLvl w:val="0"/>
      </w:pPr>
      <w:r w:rsidRPr="00ED119A">
        <w:rPr>
          <w:b/>
        </w:rPr>
        <w:t>4</w:t>
      </w:r>
      <w:r w:rsidR="00ED119A">
        <w:rPr>
          <w:b/>
        </w:rPr>
        <w:t>4</w:t>
      </w:r>
      <w:r w:rsidR="00721607" w:rsidRPr="00ED119A">
        <w:rPr>
          <w:b/>
        </w:rPr>
        <w:t>.§</w:t>
      </w:r>
      <w:r w:rsidR="00721607" w:rsidRPr="00ED119A">
        <w:t xml:space="preserve"> (1)</w:t>
      </w:r>
      <w:r w:rsidR="00072D72" w:rsidRPr="00ED119A">
        <w:t xml:space="preserve"> A </w:t>
      </w:r>
      <w:r w:rsidR="00072D72" w:rsidRPr="00ED119A">
        <w:rPr>
          <w:rFonts w:cs="Arial"/>
          <w:b/>
        </w:rPr>
        <w:t>Kb-sr</w:t>
      </w:r>
      <w:r w:rsidR="0065093B" w:rsidRPr="00ED119A">
        <w:rPr>
          <w:rFonts w:cs="Arial"/>
          <w:b/>
        </w:rPr>
        <w:t>t</w:t>
      </w:r>
      <w:r w:rsidR="00072D72" w:rsidRPr="00ED119A">
        <w:rPr>
          <w:rFonts w:cs="Arial"/>
          <w:b/>
        </w:rPr>
        <w:t>1</w:t>
      </w:r>
      <w:r w:rsidR="00072D72" w:rsidRPr="00ED119A">
        <w:rPr>
          <w:rFonts w:cs="Arial"/>
        </w:rPr>
        <w:t xml:space="preserve">, jelű </w:t>
      </w:r>
      <w:r w:rsidR="00072D72" w:rsidRPr="00ED119A">
        <w:t>övezet azon beépítésre nem szánt többségében gyepes (Natura 2000 Ktt. védettség alatt álló) terület ahol a sportrepülőtér működik. Az övezet területén repülőtérhez tartozóan a sportolási célú repüléshez kapcsolódó üzemi</w:t>
      </w:r>
      <w:r w:rsidR="00B36819" w:rsidRPr="00ED119A">
        <w:t xml:space="preserve"> építmények, a repülőtér működését, a repülésbiztonságot szolgáló technikai berendezések</w:t>
      </w:r>
      <w:r w:rsidR="00072D72" w:rsidRPr="00ED119A">
        <w:t>, továbbá a repülőtéri gyepterületek fenntartását szolgáló legeltetéses állattartás építményei helyezhetők el.</w:t>
      </w:r>
    </w:p>
    <w:p w:rsidR="00B36819" w:rsidRPr="00ED119A" w:rsidRDefault="00B36819" w:rsidP="00B36819">
      <w:pPr>
        <w:pStyle w:val="Listaszerbekezds"/>
        <w:tabs>
          <w:tab w:val="num" w:pos="720"/>
        </w:tabs>
        <w:spacing w:after="0"/>
        <w:ind w:left="0" w:right="-68"/>
        <w:contextualSpacing w:val="0"/>
        <w:jc w:val="both"/>
        <w:outlineLvl w:val="0"/>
      </w:pPr>
      <w:r w:rsidRPr="00ED119A">
        <w:t xml:space="preserve">(2) A </w:t>
      </w:r>
      <w:r w:rsidRPr="00ED119A">
        <w:rPr>
          <w:rFonts w:cs="Arial"/>
          <w:b/>
        </w:rPr>
        <w:t>Kb-sr</w:t>
      </w:r>
      <w:r w:rsidR="0065093B" w:rsidRPr="00ED119A">
        <w:rPr>
          <w:rFonts w:cs="Arial"/>
          <w:b/>
        </w:rPr>
        <w:t>t</w:t>
      </w:r>
      <w:r w:rsidRPr="00ED119A">
        <w:rPr>
          <w:rFonts w:cs="Arial"/>
          <w:b/>
        </w:rPr>
        <w:t>2</w:t>
      </w:r>
      <w:r w:rsidRPr="00ED119A">
        <w:rPr>
          <w:rFonts w:cs="Arial"/>
        </w:rPr>
        <w:t xml:space="preserve">, jelű </w:t>
      </w:r>
      <w:r w:rsidRPr="00ED119A">
        <w:t>övezetben a repülőtér működésével és kiszolgálásával összefüggő építmények, továbbá az ahhoz kapcsolódó logisztikai, kereskedelmi, szolgáltató, vendéglátó-, szálláshely szolgáltató épület, irodaház, parkolóház, üzemanyagtöltő helyezhetők el.</w:t>
      </w:r>
    </w:p>
    <w:p w:rsidR="00072D72" w:rsidRPr="00ED119A" w:rsidRDefault="00072D72" w:rsidP="00665E61">
      <w:pPr>
        <w:tabs>
          <w:tab w:val="num" w:pos="720"/>
        </w:tabs>
        <w:spacing w:after="0"/>
        <w:ind w:right="-68"/>
        <w:jc w:val="both"/>
        <w:outlineLvl w:val="0"/>
      </w:pPr>
    </w:p>
    <w:p w:rsidR="003A1699" w:rsidRPr="00ED119A" w:rsidRDefault="003A1699" w:rsidP="00131E8B">
      <w:pPr>
        <w:pStyle w:val="Listaszerbekezds"/>
        <w:numPr>
          <w:ilvl w:val="0"/>
          <w:numId w:val="3"/>
        </w:numPr>
        <w:autoSpaceDE w:val="0"/>
        <w:autoSpaceDN w:val="0"/>
        <w:adjustRightInd w:val="0"/>
        <w:spacing w:after="120"/>
        <w:ind w:left="0" w:firstLine="0"/>
        <w:jc w:val="center"/>
        <w:rPr>
          <w:rFonts w:cs="Arial"/>
          <w:b/>
          <w:bCs/>
        </w:rPr>
      </w:pPr>
      <w:r w:rsidRPr="00ED119A">
        <w:rPr>
          <w:rFonts w:cs="Arial"/>
          <w:b/>
          <w:bCs/>
        </w:rPr>
        <w:t>Különleges beépítésre nem szánt</w:t>
      </w:r>
      <w:r w:rsidR="00A64562" w:rsidRPr="00ED119A">
        <w:rPr>
          <w:rFonts w:cs="Arial"/>
          <w:b/>
          <w:bCs/>
        </w:rPr>
        <w:t xml:space="preserve"> megúju</w:t>
      </w:r>
      <w:r w:rsidR="000B6ECA" w:rsidRPr="00ED119A">
        <w:rPr>
          <w:rFonts w:cs="Arial"/>
          <w:b/>
          <w:bCs/>
        </w:rPr>
        <w:t xml:space="preserve">ló energiaforrás </w:t>
      </w:r>
      <w:r w:rsidRPr="00ED119A">
        <w:rPr>
          <w:rFonts w:cs="Arial"/>
          <w:b/>
          <w:bCs/>
        </w:rPr>
        <w:t>terület</w:t>
      </w:r>
      <w:r w:rsidR="00A64562" w:rsidRPr="00ED119A">
        <w:rPr>
          <w:rFonts w:cs="Arial"/>
          <w:b/>
          <w:bCs/>
        </w:rPr>
        <w:t>e</w:t>
      </w:r>
      <w:r w:rsidRPr="00ED119A">
        <w:rPr>
          <w:rFonts w:cs="Arial"/>
          <w:b/>
          <w:bCs/>
        </w:rPr>
        <w:t xml:space="preserve"> (Kb-</w:t>
      </w:r>
      <w:r w:rsidR="003030E5" w:rsidRPr="00ED119A">
        <w:rPr>
          <w:rFonts w:cs="Arial"/>
          <w:b/>
          <w:bCs/>
        </w:rPr>
        <w:t>en</w:t>
      </w:r>
      <w:r w:rsidRPr="00ED119A">
        <w:rPr>
          <w:rFonts w:cs="Arial"/>
          <w:b/>
          <w:bCs/>
        </w:rPr>
        <w:t xml:space="preserve">) </w:t>
      </w:r>
    </w:p>
    <w:p w:rsidR="00D676CF" w:rsidRPr="00ED119A" w:rsidRDefault="006E423D" w:rsidP="00D676CF">
      <w:pPr>
        <w:tabs>
          <w:tab w:val="num" w:pos="720"/>
        </w:tabs>
        <w:spacing w:after="120"/>
        <w:ind w:right="-68"/>
        <w:jc w:val="both"/>
        <w:outlineLvl w:val="0"/>
      </w:pPr>
      <w:r w:rsidRPr="00ED119A">
        <w:rPr>
          <w:b/>
        </w:rPr>
        <w:t>4</w:t>
      </w:r>
      <w:r w:rsidR="00ED119A">
        <w:rPr>
          <w:b/>
        </w:rPr>
        <w:t>5</w:t>
      </w:r>
      <w:r w:rsidR="003A1699" w:rsidRPr="00ED119A">
        <w:rPr>
          <w:b/>
        </w:rPr>
        <w:t>.§</w:t>
      </w:r>
      <w:r w:rsidR="003A1699" w:rsidRPr="00ED119A">
        <w:t xml:space="preserve"> (1) </w:t>
      </w:r>
      <w:r w:rsidR="00D676CF" w:rsidRPr="00ED119A">
        <w:t xml:space="preserve">Az övezetbe a megújuló energiaforrások hasznosításának céljára szolgáló területek tartoznak. </w:t>
      </w:r>
    </w:p>
    <w:p w:rsidR="00D676CF" w:rsidRPr="00ED119A" w:rsidRDefault="00D676CF" w:rsidP="00D676CF">
      <w:pPr>
        <w:tabs>
          <w:tab w:val="num" w:pos="720"/>
        </w:tabs>
        <w:spacing w:after="120"/>
        <w:ind w:right="-68"/>
        <w:jc w:val="both"/>
        <w:outlineLvl w:val="0"/>
      </w:pPr>
      <w:r w:rsidRPr="00ED119A">
        <w:t>(2)Az övezetben az energiatermelő rendszerek és azok üzemeltetéséhez, kiszolgálásához szükséges épületek és építmények helyezhetők el.</w:t>
      </w:r>
    </w:p>
    <w:p w:rsidR="00D676CF" w:rsidRPr="00ED119A" w:rsidRDefault="00D676CF" w:rsidP="00D676CF">
      <w:pPr>
        <w:tabs>
          <w:tab w:val="num" w:pos="720"/>
        </w:tabs>
        <w:spacing w:after="120"/>
        <w:ind w:right="-68"/>
        <w:jc w:val="both"/>
        <w:outlineLvl w:val="0"/>
      </w:pPr>
      <w:r w:rsidRPr="00ED119A">
        <w:t>(</w:t>
      </w:r>
      <w:r w:rsidR="000B6ECA" w:rsidRPr="00ED119A">
        <w:t>3</w:t>
      </w:r>
      <w:r w:rsidRPr="00ED119A">
        <w:t>) Az övezetben létesített napelemparkok névleges teljesítőképessége az 5 MW-ot együttesen sem haladhatja meg.</w:t>
      </w:r>
    </w:p>
    <w:p w:rsidR="003030E5" w:rsidRPr="00ED119A" w:rsidRDefault="003030E5" w:rsidP="00284F4D">
      <w:pPr>
        <w:tabs>
          <w:tab w:val="num" w:pos="720"/>
        </w:tabs>
        <w:spacing w:after="0"/>
        <w:ind w:right="-68"/>
        <w:jc w:val="both"/>
        <w:outlineLvl w:val="0"/>
      </w:pPr>
      <w:r w:rsidRPr="00ED119A">
        <w:t>(</w:t>
      </w:r>
      <w:r w:rsidR="000B6ECA" w:rsidRPr="00ED119A">
        <w:t>4</w:t>
      </w:r>
      <w:r w:rsidRPr="00ED119A">
        <w:t>) Az övezetben, a napelemparktól eltérő területhasználati határt is jelentő telekhatárok mentén, a napelemek telepítésével egy időben cserjesort kell telepíteni</w:t>
      </w:r>
      <w:r w:rsidR="008102A4" w:rsidRPr="00ED119A">
        <w:t>.</w:t>
      </w:r>
    </w:p>
    <w:p w:rsidR="003030E5" w:rsidRDefault="003030E5" w:rsidP="00284F4D">
      <w:pPr>
        <w:tabs>
          <w:tab w:val="num" w:pos="720"/>
        </w:tabs>
        <w:spacing w:after="0"/>
        <w:ind w:right="-68"/>
        <w:jc w:val="both"/>
        <w:outlineLvl w:val="0"/>
      </w:pPr>
    </w:p>
    <w:p w:rsidR="000300F5" w:rsidRPr="00ED119A" w:rsidRDefault="000300F5" w:rsidP="000300F5">
      <w:pPr>
        <w:pStyle w:val="Listaszerbekezds"/>
        <w:numPr>
          <w:ilvl w:val="0"/>
          <w:numId w:val="3"/>
        </w:numPr>
        <w:autoSpaceDE w:val="0"/>
        <w:autoSpaceDN w:val="0"/>
        <w:adjustRightInd w:val="0"/>
        <w:spacing w:after="120"/>
        <w:ind w:left="0" w:firstLine="0"/>
        <w:contextualSpacing w:val="0"/>
        <w:jc w:val="center"/>
        <w:rPr>
          <w:rFonts w:cs="Arial"/>
          <w:b/>
          <w:bCs/>
        </w:rPr>
      </w:pPr>
      <w:r w:rsidRPr="00ED119A">
        <w:rPr>
          <w:rFonts w:cs="Arial"/>
          <w:b/>
          <w:bCs/>
        </w:rPr>
        <w:t>Különleges beépítésre nem szánt k</w:t>
      </w:r>
      <w:r w:rsidR="006D0698" w:rsidRPr="00ED119A">
        <w:rPr>
          <w:rFonts w:cs="Arial"/>
          <w:b/>
          <w:bCs/>
        </w:rPr>
        <w:t>e</w:t>
      </w:r>
      <w:r w:rsidR="0077432A" w:rsidRPr="00ED119A">
        <w:rPr>
          <w:rFonts w:cs="Arial"/>
          <w:b/>
          <w:bCs/>
        </w:rPr>
        <w:t>rtészeti</w:t>
      </w:r>
      <w:r w:rsidR="006D0698" w:rsidRPr="00ED119A">
        <w:rPr>
          <w:rFonts w:cs="Arial"/>
          <w:b/>
          <w:bCs/>
        </w:rPr>
        <w:t xml:space="preserve"> </w:t>
      </w:r>
      <w:r w:rsidRPr="00ED119A">
        <w:rPr>
          <w:rFonts w:cs="Arial"/>
          <w:b/>
          <w:bCs/>
        </w:rPr>
        <w:t>terület (Kb</w:t>
      </w:r>
      <w:r w:rsidR="006D0698" w:rsidRPr="00ED119A">
        <w:rPr>
          <w:rFonts w:cs="Arial"/>
          <w:b/>
          <w:bCs/>
        </w:rPr>
        <w:t>-k</w:t>
      </w:r>
      <w:r w:rsidR="008102A4" w:rsidRPr="00ED119A">
        <w:rPr>
          <w:rFonts w:cs="Arial"/>
          <w:b/>
          <w:bCs/>
        </w:rPr>
        <w:t>e</w:t>
      </w:r>
      <w:r w:rsidRPr="00ED119A">
        <w:rPr>
          <w:rFonts w:cs="Arial"/>
          <w:b/>
          <w:bCs/>
        </w:rPr>
        <w:t>)</w:t>
      </w:r>
    </w:p>
    <w:p w:rsidR="00126186" w:rsidRDefault="006E423D" w:rsidP="006460F0">
      <w:pPr>
        <w:autoSpaceDE w:val="0"/>
        <w:autoSpaceDN w:val="0"/>
        <w:adjustRightInd w:val="0"/>
        <w:spacing w:after="120"/>
        <w:jc w:val="both"/>
      </w:pPr>
      <w:r w:rsidRPr="00ED119A">
        <w:rPr>
          <w:b/>
        </w:rPr>
        <w:t>4</w:t>
      </w:r>
      <w:r w:rsidR="00ED119A" w:rsidRPr="00ED119A">
        <w:rPr>
          <w:b/>
        </w:rPr>
        <w:t>6</w:t>
      </w:r>
      <w:r w:rsidR="006460F0" w:rsidRPr="00ED119A">
        <w:rPr>
          <w:b/>
        </w:rPr>
        <w:t>.§</w:t>
      </w:r>
      <w:r w:rsidR="006460F0" w:rsidRPr="00ED119A">
        <w:t xml:space="preserve"> (1) </w:t>
      </w:r>
      <w:r w:rsidR="00906A1B" w:rsidRPr="00ED119A">
        <w:t>Az övezet</w:t>
      </w:r>
      <w:r w:rsidR="00752977" w:rsidRPr="00ED119A">
        <w:t>ben</w:t>
      </w:r>
      <w:r w:rsidR="00126186">
        <w:t>:</w:t>
      </w:r>
    </w:p>
    <w:p w:rsidR="00126186" w:rsidRPr="009F1778" w:rsidRDefault="00126186" w:rsidP="00151D4B">
      <w:pPr>
        <w:autoSpaceDE w:val="0"/>
        <w:autoSpaceDN w:val="0"/>
        <w:adjustRightInd w:val="0"/>
        <w:spacing w:after="60"/>
        <w:ind w:left="568" w:hanging="284"/>
        <w:jc w:val="both"/>
        <w:rPr>
          <w:rFonts w:cs="Arial"/>
          <w:color w:val="000000" w:themeColor="text1"/>
        </w:rPr>
      </w:pPr>
      <w:r w:rsidRPr="009F1778">
        <w:rPr>
          <w:color w:val="000000" w:themeColor="text1"/>
        </w:rPr>
        <w:t>a)</w:t>
      </w:r>
      <w:r w:rsidR="00906A1B" w:rsidRPr="009F1778">
        <w:rPr>
          <w:color w:val="000000" w:themeColor="text1"/>
        </w:rPr>
        <w:t xml:space="preserve"> a jelentős területigényű, </w:t>
      </w:r>
      <w:r w:rsidR="00752977" w:rsidRPr="009F1778">
        <w:rPr>
          <w:rFonts w:cs="Arial"/>
          <w:color w:val="000000" w:themeColor="text1"/>
        </w:rPr>
        <w:t xml:space="preserve">kertészeti növénytermesztés és </w:t>
      </w:r>
      <w:r w:rsidR="003A2B4E" w:rsidRPr="009F1778">
        <w:rPr>
          <w:rFonts w:cs="Arial"/>
          <w:color w:val="000000" w:themeColor="text1"/>
        </w:rPr>
        <w:t>a kertészeti tevékenységhez szükséges létesítmény, műtárgy</w:t>
      </w:r>
      <w:r w:rsidRPr="009F1778">
        <w:rPr>
          <w:rFonts w:cs="Arial"/>
          <w:color w:val="000000" w:themeColor="text1"/>
        </w:rPr>
        <w:t>,</w:t>
      </w:r>
    </w:p>
    <w:p w:rsidR="00906A1B" w:rsidRPr="009F1778" w:rsidRDefault="00126186" w:rsidP="00151D4B">
      <w:pPr>
        <w:autoSpaceDE w:val="0"/>
        <w:autoSpaceDN w:val="0"/>
        <w:adjustRightInd w:val="0"/>
        <w:spacing w:after="60"/>
        <w:ind w:left="567" w:hanging="283"/>
        <w:jc w:val="both"/>
        <w:rPr>
          <w:rFonts w:cs="Arial"/>
          <w:color w:val="000000" w:themeColor="text1"/>
        </w:rPr>
      </w:pPr>
      <w:r w:rsidRPr="009F1778">
        <w:rPr>
          <w:rFonts w:cs="Arial"/>
          <w:color w:val="000000" w:themeColor="text1"/>
        </w:rPr>
        <w:t>b) a tevékenységhez szorosan kapcsolódó kereskedelem célját szolgáló és kiszolgáló épület (szociális épület, iroda, raktár) helyezhető el.</w:t>
      </w:r>
    </w:p>
    <w:p w:rsidR="00752977" w:rsidRPr="00ED119A" w:rsidRDefault="00752977" w:rsidP="00151D4B">
      <w:pPr>
        <w:tabs>
          <w:tab w:val="num" w:pos="720"/>
        </w:tabs>
        <w:spacing w:after="80"/>
        <w:ind w:right="-68"/>
        <w:jc w:val="both"/>
        <w:outlineLvl w:val="0"/>
      </w:pPr>
      <w:r w:rsidRPr="00ED119A">
        <w:t xml:space="preserve">(2) Az övezetben önálló lakó rendeltetésű épület nem helyezhető el, de a </w:t>
      </w:r>
      <w:r w:rsidRPr="00ED119A">
        <w:rPr>
          <w:rFonts w:cs="Arial"/>
        </w:rPr>
        <w:t xml:space="preserve">termékfeldolgozás, tárolás, szolgáltatás </w:t>
      </w:r>
      <w:r w:rsidRPr="00ED119A">
        <w:t xml:space="preserve">célú épületen belül a tulajdonos, a személyzet számára szolgálati lakás kialakítható. </w:t>
      </w:r>
    </w:p>
    <w:p w:rsidR="00752977" w:rsidRPr="00ED119A" w:rsidRDefault="00752977" w:rsidP="00752977">
      <w:pPr>
        <w:tabs>
          <w:tab w:val="num" w:pos="720"/>
        </w:tabs>
        <w:spacing w:after="0"/>
        <w:ind w:right="-68"/>
        <w:jc w:val="both"/>
        <w:outlineLvl w:val="0"/>
      </w:pPr>
      <w:r w:rsidRPr="00ED119A">
        <w:t xml:space="preserve">(3) A területen állattartást szolgáló épület nem helyezhető el. </w:t>
      </w:r>
    </w:p>
    <w:p w:rsidR="00752977" w:rsidRDefault="00752977" w:rsidP="00752977">
      <w:pPr>
        <w:autoSpaceDE w:val="0"/>
        <w:autoSpaceDN w:val="0"/>
        <w:adjustRightInd w:val="0"/>
        <w:spacing w:after="0"/>
        <w:jc w:val="both"/>
        <w:rPr>
          <w:color w:val="0070C0"/>
        </w:rPr>
      </w:pPr>
    </w:p>
    <w:p w:rsidR="003D4313" w:rsidRPr="00ED119A" w:rsidRDefault="003D4313" w:rsidP="003D4313">
      <w:pPr>
        <w:pStyle w:val="Listaszerbekezds"/>
        <w:numPr>
          <w:ilvl w:val="0"/>
          <w:numId w:val="3"/>
        </w:numPr>
        <w:autoSpaceDE w:val="0"/>
        <w:autoSpaceDN w:val="0"/>
        <w:adjustRightInd w:val="0"/>
        <w:spacing w:after="120"/>
        <w:ind w:left="0" w:firstLine="0"/>
        <w:contextualSpacing w:val="0"/>
        <w:jc w:val="center"/>
        <w:rPr>
          <w:rFonts w:cs="Arial"/>
          <w:b/>
          <w:bCs/>
        </w:rPr>
      </w:pPr>
      <w:r w:rsidRPr="00ED119A">
        <w:rPr>
          <w:rFonts w:cs="Arial"/>
          <w:b/>
          <w:bCs/>
        </w:rPr>
        <w:t>Különleges beépítésre nem szánt régészeti bemutatótér terület (Kb-rbt)</w:t>
      </w:r>
    </w:p>
    <w:p w:rsidR="003D4313" w:rsidRDefault="003D4313" w:rsidP="00151D4B">
      <w:pPr>
        <w:tabs>
          <w:tab w:val="num" w:pos="720"/>
        </w:tabs>
        <w:spacing w:after="60"/>
        <w:ind w:right="-68"/>
        <w:jc w:val="both"/>
        <w:outlineLvl w:val="0"/>
      </w:pPr>
      <w:r w:rsidRPr="00ED119A">
        <w:rPr>
          <w:b/>
        </w:rPr>
        <w:t>4</w:t>
      </w:r>
      <w:r w:rsidR="00ED119A" w:rsidRPr="00ED119A">
        <w:rPr>
          <w:b/>
        </w:rPr>
        <w:t>7</w:t>
      </w:r>
      <w:r w:rsidRPr="00ED119A">
        <w:rPr>
          <w:b/>
        </w:rPr>
        <w:t>.§</w:t>
      </w:r>
      <w:r w:rsidRPr="00ED119A">
        <w:t xml:space="preserve"> (1</w:t>
      </w:r>
      <w:r w:rsidR="00466453" w:rsidRPr="00ED119A">
        <w:t xml:space="preserve">) Az övezetben kizárólag a kulturális örökség bemutatását, kezelését, szolgáló létesítmények, műtárgyak, valamint a tevékenységhez kapcsolódó, azt kiszolgáló épületek, építmények helyezhetők el. </w:t>
      </w:r>
    </w:p>
    <w:p w:rsidR="00F625AA" w:rsidRPr="009F1778" w:rsidRDefault="00F625AA" w:rsidP="00F625AA">
      <w:pPr>
        <w:tabs>
          <w:tab w:val="num" w:pos="720"/>
        </w:tabs>
        <w:spacing w:after="120"/>
        <w:ind w:right="-68"/>
        <w:jc w:val="both"/>
        <w:outlineLvl w:val="0"/>
        <w:rPr>
          <w:color w:val="000000" w:themeColor="text1"/>
        </w:rPr>
      </w:pPr>
      <w:r w:rsidRPr="009F1778">
        <w:rPr>
          <w:color w:val="000000" w:themeColor="text1"/>
        </w:rPr>
        <w:t>(2) Az övezetben, tájba illő, max. 9 méter magas kilátó elhelyezhető.</w:t>
      </w:r>
    </w:p>
    <w:p w:rsidR="00CF3B9E" w:rsidRPr="00ED119A" w:rsidRDefault="00CF3B9E" w:rsidP="00F625AA">
      <w:pPr>
        <w:tabs>
          <w:tab w:val="num" w:pos="720"/>
        </w:tabs>
        <w:spacing w:after="120"/>
        <w:ind w:right="-68"/>
        <w:jc w:val="both"/>
        <w:outlineLvl w:val="0"/>
      </w:pPr>
    </w:p>
    <w:p w:rsidR="00E825FA" w:rsidRPr="00ED119A" w:rsidRDefault="00E825FA" w:rsidP="00E825FA">
      <w:pPr>
        <w:pStyle w:val="Listaszerbekezds"/>
        <w:numPr>
          <w:ilvl w:val="0"/>
          <w:numId w:val="3"/>
        </w:numPr>
        <w:autoSpaceDE w:val="0"/>
        <w:autoSpaceDN w:val="0"/>
        <w:adjustRightInd w:val="0"/>
        <w:spacing w:after="120"/>
        <w:ind w:left="0" w:firstLine="0"/>
        <w:contextualSpacing w:val="0"/>
        <w:jc w:val="center"/>
        <w:rPr>
          <w:rFonts w:cs="Arial"/>
          <w:b/>
          <w:bCs/>
        </w:rPr>
      </w:pPr>
      <w:r w:rsidRPr="00ED119A">
        <w:rPr>
          <w:rFonts w:cs="Arial"/>
          <w:b/>
          <w:bCs/>
        </w:rPr>
        <w:t>Különleges beépítésre nem szánt mezőgazdasági üzemi terület (Kb-mü)</w:t>
      </w:r>
    </w:p>
    <w:p w:rsidR="00DB1870" w:rsidRDefault="00E825FA" w:rsidP="00E825FA">
      <w:pPr>
        <w:spacing w:after="120"/>
        <w:jc w:val="both"/>
      </w:pPr>
      <w:r w:rsidRPr="00ED119A">
        <w:rPr>
          <w:b/>
        </w:rPr>
        <w:t>4</w:t>
      </w:r>
      <w:r w:rsidR="00ED119A" w:rsidRPr="00ED119A">
        <w:rPr>
          <w:b/>
        </w:rPr>
        <w:t>8</w:t>
      </w:r>
      <w:r w:rsidRPr="00ED119A">
        <w:rPr>
          <w:b/>
        </w:rPr>
        <w:t>.§ (</w:t>
      </w:r>
      <w:r w:rsidRPr="00ED119A">
        <w:t>1) Különleges beépítésre nem szánt mezőgazdasági üzemi terület</w:t>
      </w:r>
      <w:r w:rsidR="00A45806">
        <w:t>en</w:t>
      </w:r>
      <w:r w:rsidRPr="00ED119A">
        <w:t xml:space="preserve"> elsősorban, </w:t>
      </w:r>
    </w:p>
    <w:p w:rsidR="00DB1870" w:rsidRPr="009F1778" w:rsidRDefault="00DB1870" w:rsidP="00151D4B">
      <w:pPr>
        <w:spacing w:after="60"/>
        <w:ind w:left="568" w:hanging="284"/>
        <w:jc w:val="both"/>
        <w:rPr>
          <w:color w:val="000000" w:themeColor="text1"/>
        </w:rPr>
      </w:pPr>
      <w:r w:rsidRPr="009F1778">
        <w:rPr>
          <w:color w:val="000000" w:themeColor="text1"/>
        </w:rPr>
        <w:t xml:space="preserve">a) </w:t>
      </w:r>
      <w:r w:rsidR="00857D12" w:rsidRPr="009F1778">
        <w:rPr>
          <w:color w:val="000000" w:themeColor="text1"/>
        </w:rPr>
        <w:t>a me</w:t>
      </w:r>
      <w:r w:rsidRPr="009F1778">
        <w:rPr>
          <w:color w:val="000000" w:themeColor="text1"/>
        </w:rPr>
        <w:t>zőgazdasági termeléssel összefüggő kereskedelmi, szolgáltató</w:t>
      </w:r>
      <w:r w:rsidR="00857D12" w:rsidRPr="009F1778">
        <w:rPr>
          <w:color w:val="000000" w:themeColor="text1"/>
        </w:rPr>
        <w:t xml:space="preserve">, </w:t>
      </w:r>
    </w:p>
    <w:p w:rsidR="00DB1870" w:rsidRPr="009F1778" w:rsidRDefault="00DB1870" w:rsidP="00151D4B">
      <w:pPr>
        <w:spacing w:after="60"/>
        <w:ind w:left="568" w:hanging="284"/>
        <w:jc w:val="both"/>
        <w:rPr>
          <w:color w:val="000000" w:themeColor="text1"/>
        </w:rPr>
      </w:pPr>
      <w:r w:rsidRPr="009F1778">
        <w:rPr>
          <w:color w:val="000000" w:themeColor="text1"/>
        </w:rPr>
        <w:t xml:space="preserve">b) </w:t>
      </w:r>
      <w:r w:rsidR="00857D12" w:rsidRPr="009F1778">
        <w:rPr>
          <w:color w:val="000000" w:themeColor="text1"/>
        </w:rPr>
        <w:t xml:space="preserve">mezőgazdasági gép és szállítóeszköz javító üzemi, </w:t>
      </w:r>
    </w:p>
    <w:p w:rsidR="00DB1870" w:rsidRPr="009F1778" w:rsidRDefault="00DB1870" w:rsidP="00151D4B">
      <w:pPr>
        <w:spacing w:after="60"/>
        <w:ind w:left="568" w:hanging="284"/>
        <w:jc w:val="both"/>
        <w:rPr>
          <w:color w:val="000000" w:themeColor="text1"/>
        </w:rPr>
      </w:pPr>
      <w:r w:rsidRPr="009F1778">
        <w:rPr>
          <w:color w:val="000000" w:themeColor="text1"/>
        </w:rPr>
        <w:t xml:space="preserve">c) </w:t>
      </w:r>
      <w:r w:rsidR="00857D12" w:rsidRPr="009F1778">
        <w:rPr>
          <w:color w:val="000000" w:themeColor="text1"/>
        </w:rPr>
        <w:t>állattartás</w:t>
      </w:r>
      <w:r w:rsidRPr="009F1778">
        <w:rPr>
          <w:color w:val="000000" w:themeColor="text1"/>
        </w:rPr>
        <w:t>hoz, állattenyésztéshez kapcsolódó,</w:t>
      </w:r>
    </w:p>
    <w:p w:rsidR="00DB1870" w:rsidRPr="009F1778" w:rsidRDefault="00DB1870" w:rsidP="00A45806">
      <w:pPr>
        <w:spacing w:after="120"/>
        <w:ind w:left="567" w:hanging="283"/>
        <w:jc w:val="both"/>
        <w:rPr>
          <w:color w:val="000000" w:themeColor="text1"/>
        </w:rPr>
      </w:pPr>
      <w:r w:rsidRPr="009F1778">
        <w:rPr>
          <w:color w:val="000000" w:themeColor="text1"/>
        </w:rPr>
        <w:t>d)</w:t>
      </w:r>
      <w:r w:rsidR="00857D12" w:rsidRPr="009F1778">
        <w:rPr>
          <w:color w:val="000000" w:themeColor="text1"/>
        </w:rPr>
        <w:t xml:space="preserve"> </w:t>
      </w:r>
      <w:r w:rsidR="00A45806" w:rsidRPr="009F1778">
        <w:rPr>
          <w:color w:val="000000" w:themeColor="text1"/>
        </w:rPr>
        <w:t>a tevékenységhez</w:t>
      </w:r>
      <w:r w:rsidR="00857D12" w:rsidRPr="009F1778">
        <w:rPr>
          <w:color w:val="000000" w:themeColor="text1"/>
        </w:rPr>
        <w:t xml:space="preserve"> szorosan kapcsolódó </w:t>
      </w:r>
      <w:r w:rsidR="00A45806" w:rsidRPr="009F1778">
        <w:rPr>
          <w:color w:val="000000" w:themeColor="text1"/>
        </w:rPr>
        <w:t>kiszolgáló (szociális, iroda, raktár),</w:t>
      </w:r>
    </w:p>
    <w:p w:rsidR="00E825FA" w:rsidRPr="00ED119A" w:rsidRDefault="00E825FA" w:rsidP="00E825FA">
      <w:pPr>
        <w:tabs>
          <w:tab w:val="num" w:pos="720"/>
        </w:tabs>
        <w:spacing w:after="240"/>
        <w:ind w:right="-68"/>
        <w:jc w:val="both"/>
        <w:outlineLvl w:val="0"/>
      </w:pPr>
      <w:r w:rsidRPr="00ED119A">
        <w:t>(2) Az övezetben a lakó rendeltetés legfeljebb a beépített bruttó szintterület 30%-án helyezhető el.</w:t>
      </w:r>
    </w:p>
    <w:p w:rsidR="00E825FA" w:rsidRPr="00ED119A" w:rsidRDefault="00E825FA" w:rsidP="00E825FA">
      <w:pPr>
        <w:tabs>
          <w:tab w:val="num" w:pos="720"/>
        </w:tabs>
        <w:spacing w:after="240"/>
        <w:ind w:right="-68"/>
        <w:jc w:val="both"/>
        <w:outlineLvl w:val="0"/>
      </w:pPr>
      <w:r w:rsidRPr="00ED119A">
        <w:t xml:space="preserve">(3) Az övezetben előírt legnagyobb épületmagasságtól egyedi esetben, csak ha azt a technológia megköveteli (kémény, siló) el lehet térni, de a </w:t>
      </w:r>
      <w:r w:rsidR="00ED119A">
        <w:t>25</w:t>
      </w:r>
      <w:r w:rsidRPr="00ED119A">
        <w:t xml:space="preserve"> méter</w:t>
      </w:r>
      <w:r w:rsidR="00857D12">
        <w:t>t</w:t>
      </w:r>
      <w:r w:rsidRPr="00ED119A">
        <w:t xml:space="preserve"> nem haladhatja meg.</w:t>
      </w:r>
    </w:p>
    <w:p w:rsidR="00E825FA" w:rsidRPr="00B324A3" w:rsidRDefault="00E825FA" w:rsidP="00746DB6">
      <w:pPr>
        <w:tabs>
          <w:tab w:val="num" w:pos="720"/>
        </w:tabs>
        <w:spacing w:after="240"/>
        <w:ind w:right="-68"/>
        <w:jc w:val="both"/>
        <w:outlineLvl w:val="0"/>
        <w:rPr>
          <w:rFonts w:cs="Arial"/>
        </w:rPr>
      </w:pPr>
    </w:p>
    <w:p w:rsidR="00B82A50" w:rsidRDefault="003A1699" w:rsidP="00B82A50">
      <w:pPr>
        <w:pStyle w:val="Listaszerbekezds"/>
        <w:numPr>
          <w:ilvl w:val="0"/>
          <w:numId w:val="2"/>
        </w:numPr>
        <w:autoSpaceDE w:val="0"/>
        <w:autoSpaceDN w:val="0"/>
        <w:adjustRightInd w:val="0"/>
        <w:spacing w:after="0"/>
        <w:ind w:left="0" w:firstLine="0"/>
        <w:jc w:val="center"/>
        <w:rPr>
          <w:rFonts w:cs="Arial"/>
          <w:b/>
          <w:bCs/>
          <w:smallCaps/>
          <w:color w:val="000000"/>
        </w:rPr>
      </w:pPr>
      <w:r w:rsidRPr="008325B0">
        <w:rPr>
          <w:rFonts w:cs="Arial"/>
          <w:b/>
          <w:bCs/>
          <w:smallCaps/>
          <w:color w:val="000000"/>
        </w:rPr>
        <w:t>FEJEZET</w:t>
      </w:r>
      <w:r>
        <w:rPr>
          <w:rFonts w:cs="Arial"/>
          <w:b/>
          <w:bCs/>
          <w:smallCaps/>
          <w:color w:val="000000"/>
        </w:rPr>
        <w:t xml:space="preserve"> </w:t>
      </w:r>
    </w:p>
    <w:p w:rsidR="003A1699" w:rsidRPr="008325B0" w:rsidRDefault="003A1699" w:rsidP="00B82A50">
      <w:pPr>
        <w:pStyle w:val="Listaszerbekezds"/>
        <w:autoSpaceDE w:val="0"/>
        <w:autoSpaceDN w:val="0"/>
        <w:adjustRightInd w:val="0"/>
        <w:spacing w:after="0"/>
        <w:ind w:left="0"/>
        <w:jc w:val="center"/>
        <w:rPr>
          <w:rFonts w:cs="Arial"/>
          <w:b/>
          <w:bCs/>
          <w:smallCaps/>
          <w:color w:val="000000"/>
        </w:rPr>
      </w:pPr>
      <w:r w:rsidRPr="00B82A50">
        <w:rPr>
          <w:rFonts w:cs="Arial"/>
          <w:b/>
          <w:bCs/>
          <w:smallCaps/>
          <w:color w:val="000000"/>
        </w:rPr>
        <w:t>ZÁRÓ RENDELKEZÉSEK</w:t>
      </w:r>
    </w:p>
    <w:p w:rsidR="003A1699" w:rsidRPr="008325B0" w:rsidRDefault="003A1699" w:rsidP="00833322">
      <w:pPr>
        <w:pStyle w:val="Listaszerbekezds"/>
        <w:autoSpaceDE w:val="0"/>
        <w:autoSpaceDN w:val="0"/>
        <w:adjustRightInd w:val="0"/>
        <w:spacing w:after="120"/>
        <w:jc w:val="both"/>
        <w:rPr>
          <w:rFonts w:cs="Arial"/>
          <w:bCs/>
          <w:color w:val="000000"/>
        </w:rPr>
      </w:pPr>
    </w:p>
    <w:p w:rsidR="003A1699" w:rsidRPr="008325B0" w:rsidRDefault="006E423D" w:rsidP="00833322">
      <w:pPr>
        <w:pStyle w:val="Listaszerbekezds"/>
        <w:autoSpaceDE w:val="0"/>
        <w:autoSpaceDN w:val="0"/>
        <w:adjustRightInd w:val="0"/>
        <w:spacing w:after="120"/>
        <w:ind w:left="0"/>
        <w:contextualSpacing w:val="0"/>
        <w:jc w:val="both"/>
        <w:rPr>
          <w:rFonts w:cs="Arial"/>
          <w:bCs/>
          <w:color w:val="000000"/>
        </w:rPr>
      </w:pPr>
      <w:r>
        <w:rPr>
          <w:rFonts w:cs="Arial"/>
          <w:b/>
          <w:bCs/>
          <w:color w:val="000000"/>
        </w:rPr>
        <w:t>49</w:t>
      </w:r>
      <w:r w:rsidR="003A1699" w:rsidRPr="00820C15">
        <w:rPr>
          <w:rFonts w:cs="Arial"/>
          <w:b/>
          <w:bCs/>
          <w:color w:val="000000"/>
        </w:rPr>
        <w:t>.§</w:t>
      </w:r>
      <w:r w:rsidR="003A1699">
        <w:rPr>
          <w:rFonts w:cs="Arial"/>
          <w:b/>
          <w:bCs/>
          <w:color w:val="000000"/>
        </w:rPr>
        <w:t xml:space="preserve"> </w:t>
      </w:r>
      <w:r w:rsidR="003A1699" w:rsidRPr="00820C15">
        <w:rPr>
          <w:rFonts w:cs="Arial"/>
          <w:bCs/>
          <w:color w:val="000000"/>
        </w:rPr>
        <w:t>(</w:t>
      </w:r>
      <w:r w:rsidR="00CC0170">
        <w:rPr>
          <w:rFonts w:cs="Arial"/>
          <w:bCs/>
          <w:color w:val="000000"/>
        </w:rPr>
        <w:t xml:space="preserve">1) E a rendelet az </w:t>
      </w:r>
      <w:r w:rsidR="008D1528" w:rsidRPr="008D1528">
        <w:rPr>
          <w:rFonts w:cs="Arial"/>
          <w:bCs/>
        </w:rPr>
        <w:t>kih</w:t>
      </w:r>
      <w:r w:rsidR="008D1528">
        <w:rPr>
          <w:rFonts w:cs="Arial"/>
          <w:bCs/>
        </w:rPr>
        <w:t>i</w:t>
      </w:r>
      <w:r w:rsidR="008D1528" w:rsidRPr="008D1528">
        <w:rPr>
          <w:rFonts w:cs="Arial"/>
          <w:bCs/>
        </w:rPr>
        <w:t>rdetéstől</w:t>
      </w:r>
      <w:r w:rsidR="008D1528">
        <w:rPr>
          <w:rFonts w:cs="Arial"/>
          <w:bCs/>
          <w:color w:val="FF0000"/>
        </w:rPr>
        <w:t xml:space="preserve"> </w:t>
      </w:r>
      <w:r w:rsidR="00CC0170">
        <w:rPr>
          <w:rFonts w:cs="Arial"/>
          <w:bCs/>
          <w:color w:val="000000"/>
        </w:rPr>
        <w:t xml:space="preserve">számított </w:t>
      </w:r>
      <w:r w:rsidR="003A1699" w:rsidRPr="008325B0">
        <w:rPr>
          <w:rFonts w:cs="Arial"/>
          <w:bCs/>
          <w:color w:val="000000"/>
        </w:rPr>
        <w:t>30. napon lép hatályba.</w:t>
      </w:r>
    </w:p>
    <w:p w:rsidR="003A1699" w:rsidRPr="008325B0" w:rsidRDefault="003A1699" w:rsidP="00833322">
      <w:pPr>
        <w:pStyle w:val="Listaszerbekezds"/>
        <w:autoSpaceDE w:val="0"/>
        <w:autoSpaceDN w:val="0"/>
        <w:adjustRightInd w:val="0"/>
        <w:spacing w:after="120"/>
        <w:ind w:left="0"/>
        <w:contextualSpacing w:val="0"/>
        <w:jc w:val="both"/>
        <w:rPr>
          <w:rFonts w:cs="Arial"/>
          <w:bCs/>
          <w:color w:val="000000"/>
        </w:rPr>
      </w:pPr>
      <w:r w:rsidRPr="008325B0">
        <w:rPr>
          <w:rFonts w:cs="Arial"/>
          <w:bCs/>
          <w:color w:val="000000"/>
        </w:rPr>
        <w:t>(2) A rendelet előírásait a hatálybalépést követően indult ügyekben kell alkalmazni.</w:t>
      </w:r>
    </w:p>
    <w:p w:rsidR="003A1699" w:rsidRPr="008325B0" w:rsidRDefault="003A1699" w:rsidP="00833322">
      <w:pPr>
        <w:pStyle w:val="Listaszerbekezds"/>
        <w:autoSpaceDE w:val="0"/>
        <w:autoSpaceDN w:val="0"/>
        <w:adjustRightInd w:val="0"/>
        <w:spacing w:after="120"/>
        <w:ind w:left="0"/>
        <w:contextualSpacing w:val="0"/>
        <w:jc w:val="both"/>
        <w:rPr>
          <w:rFonts w:cs="Arial"/>
          <w:bCs/>
          <w:color w:val="000000"/>
        </w:rPr>
      </w:pPr>
      <w:r w:rsidRPr="008325B0">
        <w:rPr>
          <w:rFonts w:cs="Arial"/>
          <w:bCs/>
          <w:color w:val="000000"/>
        </w:rPr>
        <w:t xml:space="preserve">(3) A rendelet hatálybalépésével egyidejűleg hatályát veszti </w:t>
      </w:r>
      <w:r w:rsidR="00B031D1">
        <w:rPr>
          <w:rFonts w:cs="Arial"/>
          <w:bCs/>
          <w:color w:val="000000"/>
        </w:rPr>
        <w:t>Baracs</w:t>
      </w:r>
      <w:r w:rsidRPr="008325B0">
        <w:rPr>
          <w:rFonts w:cs="Arial"/>
          <w:bCs/>
          <w:color w:val="000000"/>
        </w:rPr>
        <w:t xml:space="preserve"> Önkormányzata Képviselő-testületének </w:t>
      </w:r>
      <w:r w:rsidR="000B6ECA">
        <w:rPr>
          <w:rFonts w:cs="Arial"/>
          <w:bCs/>
          <w:color w:val="000000"/>
        </w:rPr>
        <w:t>a</w:t>
      </w:r>
      <w:r w:rsidR="008D1528">
        <w:rPr>
          <w:rFonts w:cs="Arial"/>
          <w:bCs/>
          <w:color w:val="000000"/>
        </w:rPr>
        <w:t xml:space="preserve"> </w:t>
      </w:r>
      <w:r w:rsidR="008D1528">
        <w:t>Helyi Építési S</w:t>
      </w:r>
      <w:r w:rsidRPr="008325B0">
        <w:rPr>
          <w:rFonts w:cs="Arial"/>
          <w:bCs/>
          <w:color w:val="000000"/>
        </w:rPr>
        <w:t xml:space="preserve">zabályzatáról </w:t>
      </w:r>
      <w:r w:rsidRPr="00FA1A54">
        <w:rPr>
          <w:rFonts w:cs="Arial"/>
          <w:bCs/>
          <w:color w:val="000000"/>
        </w:rPr>
        <w:t>szóló</w:t>
      </w:r>
      <w:r w:rsidR="00FA1A54">
        <w:rPr>
          <w:rFonts w:cs="Arial"/>
          <w:bCs/>
          <w:color w:val="000000"/>
        </w:rPr>
        <w:t xml:space="preserve"> </w:t>
      </w:r>
      <w:r w:rsidR="00B031D1">
        <w:t>…………….</w:t>
      </w:r>
      <w:r w:rsidR="008D1528">
        <w:t xml:space="preserve"> számú </w:t>
      </w:r>
      <w:r>
        <w:rPr>
          <w:rFonts w:cs="Arial"/>
          <w:bCs/>
          <w:color w:val="000000"/>
        </w:rPr>
        <w:t>rendelete.</w:t>
      </w:r>
    </w:p>
    <w:p w:rsidR="003A1699" w:rsidRPr="008325B0" w:rsidRDefault="003A1699" w:rsidP="00833322">
      <w:pPr>
        <w:pStyle w:val="Listaszerbekezds"/>
        <w:autoSpaceDE w:val="0"/>
        <w:autoSpaceDN w:val="0"/>
        <w:adjustRightInd w:val="0"/>
        <w:spacing w:after="120"/>
        <w:ind w:left="0"/>
        <w:jc w:val="both"/>
        <w:rPr>
          <w:rFonts w:cs="Arial"/>
          <w:bCs/>
          <w:color w:val="000000"/>
        </w:rPr>
      </w:pPr>
    </w:p>
    <w:p w:rsidR="003A1699" w:rsidRPr="008325B0" w:rsidRDefault="00B031D1" w:rsidP="00833322">
      <w:pPr>
        <w:pStyle w:val="Listaszerbekezds"/>
        <w:autoSpaceDE w:val="0"/>
        <w:autoSpaceDN w:val="0"/>
        <w:adjustRightInd w:val="0"/>
        <w:spacing w:after="120"/>
        <w:ind w:left="0"/>
        <w:jc w:val="both"/>
        <w:rPr>
          <w:rFonts w:cs="Arial"/>
          <w:bCs/>
          <w:color w:val="000000"/>
        </w:rPr>
      </w:pPr>
      <w:r>
        <w:rPr>
          <w:rFonts w:cs="Arial"/>
          <w:bCs/>
          <w:color w:val="000000"/>
        </w:rPr>
        <w:t>Baracs</w:t>
      </w:r>
      <w:r w:rsidR="003A1699" w:rsidRPr="008325B0">
        <w:rPr>
          <w:rFonts w:cs="Arial"/>
          <w:bCs/>
          <w:color w:val="000000"/>
        </w:rPr>
        <w:t xml:space="preserve">, </w:t>
      </w:r>
      <w:r w:rsidR="00DD6022" w:rsidRPr="008325B0">
        <w:rPr>
          <w:rFonts w:cs="Arial"/>
          <w:bCs/>
          <w:color w:val="000000"/>
        </w:rPr>
        <w:t>20</w:t>
      </w:r>
      <w:r w:rsidR="00B82A50">
        <w:rPr>
          <w:rFonts w:cs="Arial"/>
          <w:bCs/>
          <w:color w:val="000000"/>
        </w:rPr>
        <w:t>2</w:t>
      </w:r>
      <w:r w:rsidR="00ED119A">
        <w:rPr>
          <w:rFonts w:cs="Arial"/>
          <w:bCs/>
          <w:color w:val="000000"/>
        </w:rPr>
        <w:t>2</w:t>
      </w:r>
      <w:r w:rsidR="003A1699" w:rsidRPr="008325B0">
        <w:rPr>
          <w:rFonts w:cs="Arial"/>
          <w:bCs/>
          <w:color w:val="000000"/>
        </w:rPr>
        <w:t xml:space="preserve">. </w:t>
      </w:r>
      <w:r w:rsidR="003A1699">
        <w:rPr>
          <w:rFonts w:cs="Arial"/>
          <w:bCs/>
          <w:color w:val="000000"/>
        </w:rPr>
        <w:t>………</w:t>
      </w:r>
    </w:p>
    <w:p w:rsidR="003A1699" w:rsidRPr="008325B0" w:rsidRDefault="003A1699" w:rsidP="00833322">
      <w:pPr>
        <w:pStyle w:val="Listaszerbekezds"/>
        <w:autoSpaceDE w:val="0"/>
        <w:autoSpaceDN w:val="0"/>
        <w:adjustRightInd w:val="0"/>
        <w:spacing w:after="120"/>
        <w:ind w:left="0"/>
        <w:jc w:val="both"/>
        <w:rPr>
          <w:rFonts w:cs="Arial"/>
          <w:bCs/>
          <w:color w:val="000000"/>
        </w:rPr>
      </w:pPr>
    </w:p>
    <w:p w:rsidR="003A1699" w:rsidRPr="008325B0" w:rsidRDefault="003A1699" w:rsidP="00833322">
      <w:pPr>
        <w:pStyle w:val="Listaszerbekezds"/>
        <w:autoSpaceDE w:val="0"/>
        <w:autoSpaceDN w:val="0"/>
        <w:adjustRightInd w:val="0"/>
        <w:spacing w:after="120"/>
        <w:ind w:left="0"/>
        <w:jc w:val="both"/>
        <w:rPr>
          <w:rFonts w:cs="Arial"/>
          <w:bCs/>
          <w:color w:val="000000"/>
        </w:rPr>
      </w:pPr>
    </w:p>
    <w:p w:rsidR="003A1699" w:rsidRPr="008325B0" w:rsidRDefault="003A1699" w:rsidP="00833322">
      <w:pPr>
        <w:pStyle w:val="Listaszerbekezds"/>
        <w:autoSpaceDE w:val="0"/>
        <w:autoSpaceDN w:val="0"/>
        <w:adjustRightInd w:val="0"/>
        <w:spacing w:after="120"/>
        <w:ind w:left="0"/>
        <w:jc w:val="both"/>
        <w:rPr>
          <w:rFonts w:cs="Arial"/>
          <w:bCs/>
          <w:color w:val="000000"/>
        </w:rPr>
      </w:pPr>
      <w:r w:rsidRPr="008325B0">
        <w:rPr>
          <w:rFonts w:cs="Arial"/>
          <w:bCs/>
          <w:color w:val="000000"/>
        </w:rPr>
        <w:t>………………</w:t>
      </w:r>
      <w:r>
        <w:rPr>
          <w:rFonts w:cs="Arial"/>
          <w:bCs/>
          <w:color w:val="000000"/>
        </w:rPr>
        <w:t>…………………………..</w:t>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sidR="003E161E">
        <w:rPr>
          <w:rFonts w:cs="Arial"/>
          <w:bCs/>
          <w:color w:val="000000"/>
        </w:rPr>
        <w:t>…</w:t>
      </w:r>
      <w:r w:rsidRPr="008325B0">
        <w:rPr>
          <w:rFonts w:cs="Arial"/>
          <w:bCs/>
          <w:color w:val="000000"/>
        </w:rPr>
        <w:t>..................................................</w:t>
      </w:r>
    </w:p>
    <w:p w:rsidR="003A1699" w:rsidRPr="008325B0" w:rsidRDefault="00DD6022" w:rsidP="00833322">
      <w:pPr>
        <w:pStyle w:val="Listaszerbekezds"/>
        <w:autoSpaceDE w:val="0"/>
        <w:autoSpaceDN w:val="0"/>
        <w:adjustRightInd w:val="0"/>
        <w:spacing w:after="120"/>
        <w:ind w:left="0" w:firstLine="567"/>
        <w:jc w:val="both"/>
        <w:rPr>
          <w:rFonts w:cs="Arial"/>
          <w:bCs/>
          <w:color w:val="000000"/>
        </w:rPr>
      </w:pPr>
      <w:r>
        <w:rPr>
          <w:rFonts w:cs="Arial"/>
          <w:bCs/>
          <w:color w:val="000000"/>
        </w:rPr>
        <w:t>…………………..</w:t>
      </w:r>
      <w:r w:rsidR="003A1699" w:rsidRPr="008325B0">
        <w:rPr>
          <w:rFonts w:cs="Arial"/>
          <w:bCs/>
          <w:color w:val="000000"/>
        </w:rPr>
        <w:tab/>
      </w:r>
      <w:r w:rsidR="003A1699">
        <w:rPr>
          <w:rFonts w:cs="Arial"/>
          <w:bCs/>
          <w:color w:val="000000"/>
        </w:rPr>
        <w:tab/>
      </w:r>
      <w:r w:rsidR="003A1699">
        <w:rPr>
          <w:rFonts w:cs="Arial"/>
          <w:bCs/>
          <w:color w:val="000000"/>
        </w:rPr>
        <w:tab/>
      </w:r>
      <w:r w:rsidR="003A1699">
        <w:rPr>
          <w:rFonts w:cs="Arial"/>
          <w:bCs/>
          <w:color w:val="000000"/>
        </w:rPr>
        <w:tab/>
      </w:r>
      <w:r w:rsidR="003A1699">
        <w:rPr>
          <w:rFonts w:cs="Arial"/>
          <w:bCs/>
          <w:color w:val="000000"/>
        </w:rPr>
        <w:tab/>
      </w:r>
      <w:r w:rsidR="003A1699">
        <w:rPr>
          <w:rFonts w:cs="Arial"/>
          <w:bCs/>
          <w:color w:val="000000"/>
        </w:rPr>
        <w:tab/>
      </w:r>
      <w:r w:rsidR="003A1699">
        <w:rPr>
          <w:rFonts w:cs="Arial"/>
          <w:bCs/>
          <w:color w:val="000000"/>
        </w:rPr>
        <w:tab/>
      </w:r>
      <w:r w:rsidR="003A1699">
        <w:rPr>
          <w:rFonts w:cs="Arial"/>
          <w:bCs/>
          <w:color w:val="000000"/>
        </w:rPr>
        <w:tab/>
      </w:r>
      <w:r>
        <w:rPr>
          <w:rFonts w:cs="Arial"/>
          <w:bCs/>
          <w:color w:val="000000"/>
        </w:rPr>
        <w:t>…………………………….</w:t>
      </w:r>
    </w:p>
    <w:p w:rsidR="003A1699" w:rsidRPr="008325B0" w:rsidRDefault="003A1699" w:rsidP="00833322">
      <w:pPr>
        <w:pStyle w:val="Listaszerbekezds"/>
        <w:autoSpaceDE w:val="0"/>
        <w:autoSpaceDN w:val="0"/>
        <w:adjustRightInd w:val="0"/>
        <w:spacing w:after="120"/>
        <w:ind w:left="0" w:firstLine="567"/>
        <w:jc w:val="both"/>
        <w:rPr>
          <w:rFonts w:cs="Arial"/>
          <w:bCs/>
          <w:color w:val="000000"/>
        </w:rPr>
      </w:pPr>
      <w:r w:rsidRPr="008325B0">
        <w:rPr>
          <w:rFonts w:cs="Arial"/>
          <w:bCs/>
          <w:color w:val="000000"/>
        </w:rPr>
        <w:t>polgármester</w:t>
      </w:r>
      <w:r w:rsidRPr="008325B0">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r>
      <w:r>
        <w:rPr>
          <w:rFonts w:cs="Arial"/>
          <w:bCs/>
          <w:color w:val="000000"/>
        </w:rPr>
        <w:tab/>
        <w:t xml:space="preserve">          </w:t>
      </w:r>
      <w:r w:rsidRPr="008325B0">
        <w:rPr>
          <w:rFonts w:cs="Arial"/>
          <w:bCs/>
          <w:color w:val="000000"/>
        </w:rPr>
        <w:t>jegyző</w:t>
      </w:r>
    </w:p>
    <w:p w:rsidR="003A1699" w:rsidRDefault="003A1699" w:rsidP="00833322">
      <w:pPr>
        <w:pStyle w:val="Listaszerbekezds"/>
        <w:autoSpaceDE w:val="0"/>
        <w:autoSpaceDN w:val="0"/>
        <w:adjustRightInd w:val="0"/>
        <w:spacing w:after="120"/>
        <w:jc w:val="both"/>
        <w:rPr>
          <w:rFonts w:cs="Arial"/>
          <w:bCs/>
          <w:color w:val="000000"/>
        </w:rPr>
      </w:pPr>
    </w:p>
    <w:p w:rsidR="00665E61" w:rsidRDefault="00665E61" w:rsidP="00833322">
      <w:pPr>
        <w:pStyle w:val="Listaszerbekezds"/>
        <w:autoSpaceDE w:val="0"/>
        <w:autoSpaceDN w:val="0"/>
        <w:adjustRightInd w:val="0"/>
        <w:spacing w:after="120"/>
        <w:jc w:val="both"/>
        <w:rPr>
          <w:rFonts w:cs="Arial"/>
          <w:bCs/>
          <w:color w:val="000000"/>
        </w:rPr>
      </w:pPr>
    </w:p>
    <w:p w:rsidR="00665E61" w:rsidRPr="008325B0" w:rsidRDefault="00665E61" w:rsidP="00833322">
      <w:pPr>
        <w:pStyle w:val="Listaszerbekezds"/>
        <w:autoSpaceDE w:val="0"/>
        <w:autoSpaceDN w:val="0"/>
        <w:adjustRightInd w:val="0"/>
        <w:spacing w:after="120"/>
        <w:jc w:val="both"/>
        <w:rPr>
          <w:rFonts w:cs="Arial"/>
          <w:bCs/>
          <w:color w:val="000000"/>
        </w:rPr>
      </w:pPr>
    </w:p>
    <w:p w:rsidR="003A1699" w:rsidRPr="008325B0" w:rsidRDefault="003A1699" w:rsidP="00833322">
      <w:pPr>
        <w:pStyle w:val="Listaszerbekezds"/>
        <w:autoSpaceDE w:val="0"/>
        <w:autoSpaceDN w:val="0"/>
        <w:adjustRightInd w:val="0"/>
        <w:spacing w:after="120"/>
        <w:jc w:val="both"/>
        <w:rPr>
          <w:rFonts w:cs="Arial"/>
          <w:bCs/>
          <w:color w:val="000000"/>
        </w:rPr>
      </w:pPr>
      <w:r w:rsidRPr="008325B0">
        <w:rPr>
          <w:rFonts w:cs="Arial"/>
          <w:bCs/>
          <w:color w:val="000000"/>
        </w:rPr>
        <w:t>Záradék:</w:t>
      </w:r>
    </w:p>
    <w:p w:rsidR="003A1699" w:rsidRPr="008325B0" w:rsidRDefault="003A1699" w:rsidP="00833322">
      <w:pPr>
        <w:pStyle w:val="Listaszerbekezds"/>
        <w:autoSpaceDE w:val="0"/>
        <w:autoSpaceDN w:val="0"/>
        <w:adjustRightInd w:val="0"/>
        <w:spacing w:after="120"/>
        <w:jc w:val="both"/>
        <w:rPr>
          <w:rFonts w:cs="Arial"/>
          <w:bCs/>
          <w:color w:val="000000"/>
        </w:rPr>
      </w:pPr>
      <w:r w:rsidRPr="008325B0">
        <w:rPr>
          <w:rFonts w:cs="Arial"/>
          <w:bCs/>
          <w:color w:val="000000"/>
        </w:rPr>
        <w:t xml:space="preserve">A rendelet kihirdetve: </w:t>
      </w:r>
      <w:r w:rsidR="00DD6022" w:rsidRPr="008325B0">
        <w:rPr>
          <w:rFonts w:cs="Arial"/>
          <w:bCs/>
          <w:color w:val="000000"/>
        </w:rPr>
        <w:t>20</w:t>
      </w:r>
      <w:r w:rsidR="00B82A50">
        <w:rPr>
          <w:rFonts w:cs="Arial"/>
          <w:bCs/>
          <w:color w:val="000000"/>
        </w:rPr>
        <w:t>2</w:t>
      </w:r>
      <w:r w:rsidR="00ED119A">
        <w:rPr>
          <w:rFonts w:cs="Arial"/>
          <w:bCs/>
          <w:color w:val="000000"/>
        </w:rPr>
        <w:t>2</w:t>
      </w:r>
      <w:r w:rsidRPr="008325B0">
        <w:rPr>
          <w:rFonts w:cs="Arial"/>
          <w:bCs/>
          <w:color w:val="000000"/>
        </w:rPr>
        <w:t xml:space="preserve">. </w:t>
      </w:r>
      <w:r>
        <w:rPr>
          <w:rFonts w:cs="Arial"/>
          <w:bCs/>
          <w:color w:val="000000"/>
        </w:rPr>
        <w:t>…..</w:t>
      </w:r>
    </w:p>
    <w:p w:rsidR="003A1699" w:rsidRPr="008325B0" w:rsidRDefault="003A1699" w:rsidP="00833322">
      <w:pPr>
        <w:pStyle w:val="Listaszerbekezds"/>
        <w:autoSpaceDE w:val="0"/>
        <w:autoSpaceDN w:val="0"/>
        <w:adjustRightInd w:val="0"/>
        <w:spacing w:after="120"/>
        <w:jc w:val="both"/>
        <w:rPr>
          <w:rFonts w:cs="Arial"/>
          <w:bCs/>
          <w:color w:val="000000"/>
        </w:rPr>
      </w:pPr>
    </w:p>
    <w:p w:rsidR="003A1699" w:rsidRPr="008325B0" w:rsidRDefault="003A1699" w:rsidP="00833322">
      <w:pPr>
        <w:pStyle w:val="Listaszerbekezds"/>
        <w:autoSpaceDE w:val="0"/>
        <w:autoSpaceDN w:val="0"/>
        <w:adjustRightInd w:val="0"/>
        <w:spacing w:after="120"/>
        <w:jc w:val="both"/>
        <w:rPr>
          <w:rFonts w:cs="Arial"/>
          <w:bCs/>
          <w:color w:val="000000"/>
        </w:rPr>
      </w:pPr>
      <w:r w:rsidRPr="008325B0">
        <w:rPr>
          <w:rFonts w:cs="Arial"/>
          <w:bCs/>
          <w:color w:val="000000"/>
        </w:rPr>
        <w:tab/>
        <w:t>……………………………………..</w:t>
      </w:r>
    </w:p>
    <w:p w:rsidR="003A1699" w:rsidRPr="008325B0" w:rsidRDefault="003A1699" w:rsidP="00833322">
      <w:pPr>
        <w:pStyle w:val="Listaszerbekezds"/>
        <w:autoSpaceDE w:val="0"/>
        <w:autoSpaceDN w:val="0"/>
        <w:adjustRightInd w:val="0"/>
        <w:spacing w:after="120"/>
        <w:jc w:val="both"/>
        <w:rPr>
          <w:rFonts w:cs="Arial"/>
          <w:bCs/>
          <w:color w:val="000000"/>
        </w:rPr>
      </w:pPr>
      <w:r w:rsidRPr="008325B0">
        <w:rPr>
          <w:rFonts w:cs="Arial"/>
          <w:bCs/>
          <w:color w:val="000000"/>
        </w:rPr>
        <w:tab/>
      </w:r>
      <w:r>
        <w:rPr>
          <w:rFonts w:cs="Arial"/>
          <w:bCs/>
          <w:color w:val="000000"/>
        </w:rPr>
        <w:t xml:space="preserve">      </w:t>
      </w:r>
      <w:r w:rsidRPr="008325B0">
        <w:rPr>
          <w:rFonts w:cs="Arial"/>
          <w:bCs/>
          <w:color w:val="000000"/>
        </w:rPr>
        <w:t xml:space="preserve"> </w:t>
      </w:r>
      <w:r w:rsidR="00DD6022">
        <w:rPr>
          <w:rFonts w:cs="Arial"/>
          <w:bCs/>
          <w:color w:val="000000"/>
        </w:rPr>
        <w:t>……………………..</w:t>
      </w:r>
    </w:p>
    <w:p w:rsidR="003A1699" w:rsidRDefault="003A1699" w:rsidP="00833322">
      <w:pPr>
        <w:pStyle w:val="Listaszerbekezds"/>
        <w:autoSpaceDE w:val="0"/>
        <w:autoSpaceDN w:val="0"/>
        <w:adjustRightInd w:val="0"/>
        <w:spacing w:after="120"/>
        <w:jc w:val="both"/>
        <w:rPr>
          <w:rFonts w:cs="Arial"/>
          <w:bCs/>
          <w:color w:val="000000"/>
        </w:rPr>
      </w:pPr>
      <w:r w:rsidRPr="008325B0">
        <w:rPr>
          <w:rFonts w:cs="Arial"/>
          <w:bCs/>
          <w:color w:val="000000"/>
        </w:rPr>
        <w:tab/>
      </w:r>
      <w:r>
        <w:rPr>
          <w:rFonts w:cs="Arial"/>
          <w:bCs/>
          <w:color w:val="000000"/>
        </w:rPr>
        <w:t xml:space="preserve">            </w:t>
      </w:r>
      <w:r w:rsidRPr="008325B0">
        <w:rPr>
          <w:rFonts w:cs="Arial"/>
          <w:bCs/>
          <w:color w:val="000000"/>
        </w:rPr>
        <w:t>jegyző</w:t>
      </w:r>
    </w:p>
    <w:p w:rsidR="00151D4B" w:rsidRDefault="00151D4B">
      <w:pPr>
        <w:spacing w:after="0" w:line="240" w:lineRule="auto"/>
        <w:rPr>
          <w:rFonts w:cs="Arial"/>
          <w:b/>
          <w:bCs/>
          <w:color w:val="000000"/>
        </w:rPr>
      </w:pPr>
      <w:r>
        <w:rPr>
          <w:rFonts w:cs="Arial"/>
          <w:b/>
          <w:bCs/>
          <w:color w:val="000000"/>
        </w:rPr>
        <w:br w:type="page"/>
      </w:r>
    </w:p>
    <w:p w:rsidR="00ED119A" w:rsidRDefault="00ED119A" w:rsidP="00833322">
      <w:pPr>
        <w:autoSpaceDE w:val="0"/>
        <w:autoSpaceDN w:val="0"/>
        <w:adjustRightInd w:val="0"/>
        <w:spacing w:after="0" w:line="240" w:lineRule="auto"/>
        <w:rPr>
          <w:rFonts w:cs="Arial"/>
          <w:b/>
          <w:bCs/>
          <w:color w:val="000000"/>
        </w:rPr>
      </w:pPr>
    </w:p>
    <w:p w:rsidR="00192805" w:rsidRPr="00192805" w:rsidRDefault="00192805" w:rsidP="00192805">
      <w:pPr>
        <w:autoSpaceDE w:val="0"/>
        <w:autoSpaceDN w:val="0"/>
        <w:adjustRightInd w:val="0"/>
        <w:spacing w:after="0" w:line="240" w:lineRule="auto"/>
        <w:rPr>
          <w:rFonts w:cs="Arial"/>
          <w:b/>
          <w:bCs/>
          <w:color w:val="000000"/>
        </w:rPr>
      </w:pPr>
      <w:r w:rsidRPr="00192805">
        <w:rPr>
          <w:rFonts w:cs="Arial"/>
          <w:b/>
          <w:bCs/>
          <w:color w:val="000000"/>
        </w:rPr>
        <w:t>1.</w:t>
      </w:r>
      <w:r>
        <w:rPr>
          <w:rFonts w:cs="Arial"/>
          <w:b/>
          <w:bCs/>
          <w:color w:val="000000"/>
        </w:rPr>
        <w:t xml:space="preserve"> </w:t>
      </w:r>
      <w:r w:rsidRPr="00192805">
        <w:rPr>
          <w:rFonts w:cs="Arial"/>
          <w:b/>
          <w:bCs/>
          <w:color w:val="000000"/>
        </w:rPr>
        <w:t>MELLÉKLET</w:t>
      </w:r>
      <w:r>
        <w:rPr>
          <w:rFonts w:cs="Arial"/>
          <w:b/>
          <w:bCs/>
          <w:color w:val="000000"/>
        </w:rPr>
        <w:t xml:space="preserve"> </w:t>
      </w:r>
      <w:r w:rsidR="004422C1">
        <w:rPr>
          <w:rFonts w:cs="Calibri"/>
          <w:b/>
          <w:bCs/>
        </w:rPr>
        <w:t xml:space="preserve">Baracs </w:t>
      </w:r>
      <w:r w:rsidR="000B6ECA">
        <w:rPr>
          <w:rFonts w:cs="Calibri"/>
          <w:b/>
          <w:bCs/>
        </w:rPr>
        <w:t>Község</w:t>
      </w:r>
      <w:r w:rsidR="000B6ECA" w:rsidRPr="00F25901">
        <w:rPr>
          <w:rFonts w:cs="Calibri"/>
          <w:b/>
          <w:bCs/>
        </w:rPr>
        <w:t xml:space="preserve"> </w:t>
      </w:r>
      <w:r w:rsidRPr="00077E3F">
        <w:rPr>
          <w:rFonts w:cs="Calibri"/>
          <w:b/>
          <w:bCs/>
        </w:rPr>
        <w:t xml:space="preserve">Önkormányzata Képviselőtestülete </w:t>
      </w:r>
      <w:r>
        <w:rPr>
          <w:rFonts w:cs="Calibri"/>
          <w:b/>
          <w:spacing w:val="-1"/>
        </w:rPr>
        <w:t>………………………….</w:t>
      </w:r>
      <w:r w:rsidRPr="00077E3F">
        <w:rPr>
          <w:rFonts w:cs="Calibri"/>
          <w:b/>
          <w:spacing w:val="-3"/>
        </w:rPr>
        <w:t xml:space="preserve"> </w:t>
      </w:r>
      <w:r w:rsidRPr="00077E3F">
        <w:rPr>
          <w:rFonts w:cs="Calibri"/>
          <w:b/>
          <w:bCs/>
        </w:rPr>
        <w:t>rendeletéhez</w:t>
      </w:r>
    </w:p>
    <w:p w:rsidR="003A1699" w:rsidRPr="00192805" w:rsidRDefault="003A1699" w:rsidP="00192805">
      <w:r w:rsidRPr="00192805">
        <w:t>SZT-1 jelű Szabályozási terv a közigaz</w:t>
      </w:r>
      <w:r w:rsidR="000B6ECA">
        <w:t>gatási terület külterületére</w:t>
      </w:r>
    </w:p>
    <w:p w:rsidR="003A1699" w:rsidRDefault="003A1699" w:rsidP="00833322">
      <w:pPr>
        <w:autoSpaceDE w:val="0"/>
        <w:autoSpaceDN w:val="0"/>
        <w:adjustRightInd w:val="0"/>
        <w:spacing w:after="0" w:line="240" w:lineRule="auto"/>
        <w:rPr>
          <w:rFonts w:cs="Arial"/>
          <w:b/>
          <w:bCs/>
          <w:color w:val="000000"/>
        </w:rPr>
      </w:pPr>
    </w:p>
    <w:p w:rsidR="00192805" w:rsidRPr="00F25901" w:rsidRDefault="00192805" w:rsidP="00192805">
      <w:pPr>
        <w:autoSpaceDE w:val="0"/>
        <w:autoSpaceDN w:val="0"/>
        <w:adjustRightInd w:val="0"/>
        <w:spacing w:after="0" w:line="240" w:lineRule="auto"/>
        <w:rPr>
          <w:rFonts w:cs="Arial"/>
          <w:b/>
          <w:bCs/>
          <w:color w:val="000000"/>
        </w:rPr>
      </w:pPr>
      <w:r w:rsidRPr="00F25901">
        <w:rPr>
          <w:rFonts w:cs="Arial"/>
          <w:b/>
          <w:bCs/>
          <w:color w:val="000000"/>
        </w:rPr>
        <w:t xml:space="preserve">2. MELLÉKLET </w:t>
      </w:r>
      <w:r w:rsidR="004422C1">
        <w:rPr>
          <w:rFonts w:cs="Calibri"/>
          <w:b/>
          <w:bCs/>
        </w:rPr>
        <w:t>Baracs</w:t>
      </w:r>
      <w:r w:rsidR="000B6ECA">
        <w:rPr>
          <w:rFonts w:cs="Calibri"/>
          <w:b/>
          <w:bCs/>
        </w:rPr>
        <w:t xml:space="preserve"> Község</w:t>
      </w:r>
      <w:r w:rsidRPr="00F25901">
        <w:rPr>
          <w:rFonts w:cs="Calibri"/>
          <w:b/>
          <w:bCs/>
        </w:rPr>
        <w:t xml:space="preserve"> Önkormányzata Képviselőtestülete </w:t>
      </w:r>
      <w:r w:rsidRPr="00F25901">
        <w:rPr>
          <w:rFonts w:cs="Calibri"/>
          <w:b/>
          <w:spacing w:val="-1"/>
        </w:rPr>
        <w:t>………………………….</w:t>
      </w:r>
      <w:r w:rsidRPr="00F25901">
        <w:rPr>
          <w:rFonts w:cs="Calibri"/>
          <w:b/>
          <w:spacing w:val="-3"/>
        </w:rPr>
        <w:t xml:space="preserve"> </w:t>
      </w:r>
      <w:r w:rsidRPr="00F25901">
        <w:rPr>
          <w:rFonts w:cs="Calibri"/>
          <w:b/>
          <w:bCs/>
        </w:rPr>
        <w:t>rendeletéhez</w:t>
      </w:r>
    </w:p>
    <w:p w:rsidR="000B6ECA" w:rsidRDefault="00B33AE0" w:rsidP="00B33AE0">
      <w:pPr>
        <w:pStyle w:val="Default"/>
        <w:spacing w:after="120"/>
        <w:rPr>
          <w:rFonts w:ascii="Calibri" w:hAnsi="Calibri"/>
          <w:sz w:val="22"/>
          <w:szCs w:val="22"/>
        </w:rPr>
        <w:sectPr w:rsidR="000B6ECA" w:rsidSect="0060742B">
          <w:footerReference w:type="default" r:id="rId8"/>
          <w:footerReference w:type="first" r:id="rId9"/>
          <w:pgSz w:w="12240" w:h="15840"/>
          <w:pgMar w:top="1417" w:right="1417" w:bottom="1134" w:left="851" w:header="708" w:footer="708" w:gutter="0"/>
          <w:cols w:space="708"/>
          <w:noEndnote/>
          <w:titlePg/>
          <w:rtlGutter/>
          <w:docGrid w:linePitch="299"/>
        </w:sectPr>
      </w:pPr>
      <w:r w:rsidRPr="006F330E">
        <w:rPr>
          <w:rFonts w:ascii="Calibri" w:hAnsi="Calibri"/>
          <w:sz w:val="22"/>
          <w:szCs w:val="22"/>
        </w:rPr>
        <w:t>SZ</w:t>
      </w:r>
      <w:r>
        <w:rPr>
          <w:rFonts w:ascii="Calibri" w:hAnsi="Calibri"/>
          <w:sz w:val="22"/>
          <w:szCs w:val="22"/>
        </w:rPr>
        <w:t>T</w:t>
      </w:r>
      <w:r w:rsidRPr="006F330E">
        <w:rPr>
          <w:rFonts w:ascii="Calibri" w:hAnsi="Calibri"/>
          <w:sz w:val="22"/>
          <w:szCs w:val="22"/>
        </w:rPr>
        <w:t xml:space="preserve">-2 jelű Szabályozási terv </w:t>
      </w:r>
      <w:r w:rsidR="004422C1">
        <w:rPr>
          <w:rFonts w:ascii="Calibri" w:hAnsi="Calibri"/>
          <w:sz w:val="22"/>
          <w:szCs w:val="22"/>
        </w:rPr>
        <w:t>Baracs</w:t>
      </w:r>
      <w:r w:rsidR="000B6ECA">
        <w:rPr>
          <w:rFonts w:ascii="Calibri" w:hAnsi="Calibri"/>
          <w:sz w:val="22"/>
          <w:szCs w:val="22"/>
        </w:rPr>
        <w:t xml:space="preserve"> község</w:t>
      </w:r>
      <w:r w:rsidRPr="006F330E">
        <w:rPr>
          <w:rFonts w:ascii="Calibri" w:hAnsi="Calibri"/>
          <w:sz w:val="22"/>
          <w:szCs w:val="22"/>
        </w:rPr>
        <w:t xml:space="preserve"> belterület</w:t>
      </w:r>
      <w:r>
        <w:rPr>
          <w:rFonts w:ascii="Calibri" w:hAnsi="Calibri"/>
          <w:sz w:val="22"/>
          <w:szCs w:val="22"/>
        </w:rPr>
        <w:t>é</w:t>
      </w:r>
      <w:r w:rsidRPr="006F330E">
        <w:rPr>
          <w:rFonts w:ascii="Calibri" w:hAnsi="Calibri"/>
          <w:sz w:val="22"/>
          <w:szCs w:val="22"/>
        </w:rPr>
        <w:t xml:space="preserve">re </w:t>
      </w:r>
    </w:p>
    <w:p w:rsidR="00CF3B9E" w:rsidRDefault="00CF3B9E" w:rsidP="00CF3B9E">
      <w:pPr>
        <w:spacing w:after="0"/>
        <w:rPr>
          <w:rFonts w:cs="Arial"/>
          <w:b/>
          <w:bCs/>
          <w:color w:val="000000"/>
        </w:rPr>
      </w:pPr>
      <w:r>
        <w:rPr>
          <w:rFonts w:cs="Arial"/>
          <w:b/>
          <w:bCs/>
          <w:color w:val="000000"/>
        </w:rPr>
        <w:lastRenderedPageBreak/>
        <w:t xml:space="preserve">3. MELLÉKLET </w:t>
      </w:r>
      <w:r>
        <w:rPr>
          <w:rFonts w:cs="Calibri"/>
          <w:b/>
          <w:bCs/>
        </w:rPr>
        <w:t>Baracs Község</w:t>
      </w:r>
      <w:r w:rsidRPr="00077E3F">
        <w:rPr>
          <w:rFonts w:cs="Calibri"/>
          <w:b/>
          <w:bCs/>
        </w:rPr>
        <w:t xml:space="preserve"> Önkormányzata Képviselőtestülete </w:t>
      </w:r>
      <w:r>
        <w:rPr>
          <w:rFonts w:cs="Calibri"/>
          <w:b/>
          <w:spacing w:val="-1"/>
        </w:rPr>
        <w:t>……….</w:t>
      </w:r>
      <w:r w:rsidRPr="00077E3F">
        <w:rPr>
          <w:rFonts w:cs="Calibri"/>
          <w:b/>
          <w:spacing w:val="-3"/>
        </w:rPr>
        <w:t xml:space="preserve"> </w:t>
      </w:r>
      <w:r w:rsidRPr="00077E3F">
        <w:rPr>
          <w:rFonts w:cs="Calibri"/>
          <w:b/>
          <w:bCs/>
        </w:rPr>
        <w:t>rendeletéhez</w:t>
      </w:r>
      <w:r>
        <w:rPr>
          <w:rFonts w:cs="Calibri"/>
          <w:b/>
          <w:bCs/>
        </w:rPr>
        <w:t xml:space="preserve">       </w:t>
      </w:r>
      <w:r w:rsidRPr="00AD34A6">
        <w:rPr>
          <w:rFonts w:cs="Arial"/>
          <w:b/>
          <w:bCs/>
          <w:color w:val="000000"/>
        </w:rPr>
        <w:t xml:space="preserve"> ÖVEZETI ELŐÍRÁSOK </w:t>
      </w:r>
    </w:p>
    <w:p w:rsidR="00CF3B9E" w:rsidRDefault="00CF3B9E" w:rsidP="00CF3B9E">
      <w:pPr>
        <w:spacing w:after="0"/>
        <w:rPr>
          <w:rFonts w:cs="Arial"/>
          <w:b/>
          <w:bCs/>
          <w:color w:val="000000"/>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1128"/>
        <w:gridCol w:w="992"/>
        <w:gridCol w:w="1405"/>
        <w:gridCol w:w="1858"/>
        <w:gridCol w:w="1418"/>
        <w:gridCol w:w="1275"/>
        <w:gridCol w:w="1277"/>
      </w:tblGrid>
      <w:tr w:rsidR="00CF3B9E" w:rsidRPr="00C66CCD" w:rsidTr="00CF3B9E">
        <w:trPr>
          <w:jc w:val="center"/>
        </w:trPr>
        <w:tc>
          <w:tcPr>
            <w:tcW w:w="849" w:type="dxa"/>
            <w:shd w:val="clear" w:color="auto" w:fill="BFBFBF"/>
            <w:vAlign w:val="center"/>
          </w:tcPr>
          <w:p w:rsidR="00CF3B9E" w:rsidRPr="00C66CCD" w:rsidRDefault="00CF3B9E" w:rsidP="00B703C9">
            <w:pPr>
              <w:spacing w:after="0" w:line="240" w:lineRule="auto"/>
              <w:ind w:left="29"/>
              <w:jc w:val="center"/>
              <w:rPr>
                <w:rFonts w:cs="Arial"/>
                <w:b/>
                <w:sz w:val="19"/>
                <w:szCs w:val="19"/>
              </w:rPr>
            </w:pPr>
            <w:r>
              <w:rPr>
                <w:rFonts w:cs="Arial"/>
                <w:b/>
                <w:sz w:val="19"/>
                <w:szCs w:val="19"/>
              </w:rPr>
              <w:t>A</w:t>
            </w:r>
          </w:p>
        </w:tc>
        <w:tc>
          <w:tcPr>
            <w:tcW w:w="112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Pr>
                <w:rFonts w:cs="Arial"/>
                <w:b/>
                <w:sz w:val="19"/>
                <w:szCs w:val="19"/>
              </w:rPr>
              <w:t>B</w:t>
            </w:r>
          </w:p>
        </w:tc>
        <w:tc>
          <w:tcPr>
            <w:tcW w:w="992"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Pr>
                <w:rFonts w:cs="Arial"/>
                <w:b/>
                <w:sz w:val="19"/>
                <w:szCs w:val="19"/>
              </w:rPr>
              <w:t>C</w:t>
            </w:r>
          </w:p>
        </w:tc>
        <w:tc>
          <w:tcPr>
            <w:tcW w:w="1405"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Pr>
                <w:rFonts w:cs="Arial"/>
                <w:b/>
                <w:sz w:val="19"/>
                <w:szCs w:val="19"/>
              </w:rPr>
              <w:t>D</w:t>
            </w:r>
          </w:p>
        </w:tc>
        <w:tc>
          <w:tcPr>
            <w:tcW w:w="185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Pr>
                <w:rFonts w:cs="Arial"/>
                <w:b/>
                <w:sz w:val="19"/>
                <w:szCs w:val="19"/>
              </w:rPr>
              <w:t>E</w:t>
            </w:r>
          </w:p>
        </w:tc>
        <w:tc>
          <w:tcPr>
            <w:tcW w:w="141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Pr>
                <w:rFonts w:cs="Arial"/>
                <w:b/>
                <w:sz w:val="19"/>
                <w:szCs w:val="19"/>
              </w:rPr>
              <w:t>F</w:t>
            </w:r>
          </w:p>
        </w:tc>
        <w:tc>
          <w:tcPr>
            <w:tcW w:w="1275" w:type="dxa"/>
            <w:shd w:val="clear" w:color="auto" w:fill="BFBFBF"/>
          </w:tcPr>
          <w:p w:rsidR="00CF3B9E" w:rsidRPr="00C66CCD" w:rsidRDefault="00CF3B9E" w:rsidP="00B703C9">
            <w:pPr>
              <w:spacing w:after="0" w:line="240" w:lineRule="auto"/>
              <w:ind w:left="34"/>
              <w:jc w:val="center"/>
              <w:rPr>
                <w:rFonts w:cs="Arial"/>
                <w:b/>
                <w:sz w:val="19"/>
                <w:szCs w:val="19"/>
              </w:rPr>
            </w:pPr>
            <w:r>
              <w:rPr>
                <w:rFonts w:cs="Arial"/>
                <w:b/>
                <w:sz w:val="19"/>
                <w:szCs w:val="19"/>
              </w:rPr>
              <w:t>G</w:t>
            </w:r>
          </w:p>
        </w:tc>
        <w:tc>
          <w:tcPr>
            <w:tcW w:w="1277" w:type="dxa"/>
            <w:shd w:val="clear" w:color="auto" w:fill="BFBFBF"/>
          </w:tcPr>
          <w:p w:rsidR="00CF3B9E" w:rsidRPr="00C66CCD" w:rsidRDefault="00CF3B9E" w:rsidP="00B703C9">
            <w:pPr>
              <w:spacing w:after="0" w:line="240" w:lineRule="auto"/>
              <w:ind w:left="34"/>
              <w:jc w:val="center"/>
              <w:rPr>
                <w:rFonts w:cs="Arial"/>
                <w:b/>
                <w:sz w:val="19"/>
                <w:szCs w:val="19"/>
              </w:rPr>
            </w:pPr>
            <w:r>
              <w:rPr>
                <w:rFonts w:cs="Arial"/>
                <w:b/>
                <w:sz w:val="19"/>
                <w:szCs w:val="19"/>
              </w:rPr>
              <w:t>H</w:t>
            </w:r>
          </w:p>
        </w:tc>
      </w:tr>
      <w:tr w:rsidR="00CF3B9E" w:rsidRPr="00C66CCD" w:rsidTr="00CF3B9E">
        <w:trPr>
          <w:jc w:val="center"/>
        </w:trPr>
        <w:tc>
          <w:tcPr>
            <w:tcW w:w="849" w:type="dxa"/>
            <w:shd w:val="clear" w:color="auto" w:fill="BFBFBF"/>
            <w:vAlign w:val="center"/>
          </w:tcPr>
          <w:p w:rsidR="00CF3B9E" w:rsidRPr="00C66CCD" w:rsidRDefault="00CF3B9E" w:rsidP="00B703C9">
            <w:pPr>
              <w:spacing w:after="0" w:line="240" w:lineRule="auto"/>
              <w:ind w:left="29"/>
              <w:jc w:val="center"/>
              <w:rPr>
                <w:rFonts w:cs="Arial"/>
                <w:b/>
                <w:sz w:val="19"/>
                <w:szCs w:val="19"/>
              </w:rPr>
            </w:pPr>
          </w:p>
        </w:tc>
        <w:tc>
          <w:tcPr>
            <w:tcW w:w="112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 xml:space="preserve"> Övezeti jel</w:t>
            </w:r>
          </w:p>
        </w:tc>
        <w:tc>
          <w:tcPr>
            <w:tcW w:w="992"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Beépítési mód</w:t>
            </w:r>
          </w:p>
        </w:tc>
        <w:tc>
          <w:tcPr>
            <w:tcW w:w="1405"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 xml:space="preserve">Maximális beépíthetőség </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w:t>
            </w:r>
          </w:p>
        </w:tc>
        <w:tc>
          <w:tcPr>
            <w:tcW w:w="185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Maximális épület-magasság</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w:t>
            </w:r>
          </w:p>
        </w:tc>
        <w:tc>
          <w:tcPr>
            <w:tcW w:w="1418" w:type="dxa"/>
            <w:shd w:val="clear" w:color="auto" w:fill="BFBFBF"/>
            <w:vAlign w:val="center"/>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Kialakítható</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minimális telekméret</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w:t>
            </w:r>
            <w:r w:rsidRPr="00C66CCD">
              <w:rPr>
                <w:rFonts w:cs="Arial"/>
                <w:b/>
                <w:sz w:val="19"/>
                <w:szCs w:val="19"/>
                <w:vertAlign w:val="superscript"/>
              </w:rPr>
              <w:t>2</w:t>
            </w:r>
            <w:r w:rsidRPr="00C66CCD">
              <w:rPr>
                <w:rFonts w:cs="Arial"/>
                <w:b/>
                <w:sz w:val="19"/>
                <w:szCs w:val="19"/>
              </w:rPr>
              <w:t>)</w:t>
            </w:r>
          </w:p>
        </w:tc>
        <w:tc>
          <w:tcPr>
            <w:tcW w:w="1275" w:type="dxa"/>
            <w:shd w:val="clear" w:color="auto" w:fill="BFBFBF"/>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Kialakítható</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min. telek-szélesség</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w:t>
            </w:r>
          </w:p>
        </w:tc>
        <w:tc>
          <w:tcPr>
            <w:tcW w:w="1277" w:type="dxa"/>
            <w:shd w:val="clear" w:color="auto" w:fill="BFBFBF"/>
          </w:tcPr>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Minimális zöldfelület</w:t>
            </w:r>
          </w:p>
          <w:p w:rsidR="00CF3B9E" w:rsidRPr="00C66CCD" w:rsidRDefault="00CF3B9E" w:rsidP="00B703C9">
            <w:pPr>
              <w:spacing w:after="0" w:line="240" w:lineRule="auto"/>
              <w:ind w:left="34"/>
              <w:jc w:val="center"/>
              <w:rPr>
                <w:rFonts w:cs="Arial"/>
                <w:b/>
                <w:sz w:val="19"/>
                <w:szCs w:val="19"/>
              </w:rPr>
            </w:pPr>
            <w:r w:rsidRPr="00C66CCD">
              <w:rPr>
                <w:rFonts w:cs="Arial"/>
                <w:b/>
                <w:sz w:val="19"/>
                <w:szCs w:val="19"/>
              </w:rPr>
              <w:t>(%)</w:t>
            </w:r>
          </w:p>
        </w:tc>
      </w:tr>
      <w:tr w:rsidR="00CF3B9E" w:rsidRPr="00C66CCD" w:rsidTr="00B703C9">
        <w:trPr>
          <w:trHeight w:val="283"/>
          <w:jc w:val="center"/>
        </w:trPr>
        <w:tc>
          <w:tcPr>
            <w:tcW w:w="10202" w:type="dxa"/>
            <w:gridSpan w:val="8"/>
            <w:shd w:val="clear" w:color="auto" w:fill="A6A6A6" w:themeFill="background1" w:themeFillShade="A6"/>
            <w:vAlign w:val="center"/>
          </w:tcPr>
          <w:p w:rsidR="00CF3B9E" w:rsidRPr="00C66CCD" w:rsidDel="00FE19F8" w:rsidRDefault="00CF3B9E" w:rsidP="00B703C9">
            <w:pPr>
              <w:spacing w:after="0" w:line="240" w:lineRule="auto"/>
              <w:ind w:left="34"/>
              <w:rPr>
                <w:rFonts w:cs="Arial"/>
                <w:b/>
              </w:rPr>
            </w:pPr>
            <w:r w:rsidRPr="00C66CCD">
              <w:rPr>
                <w:rFonts w:cs="Arial"/>
                <w:b/>
              </w:rPr>
              <w:t>BEÉPÍTÉSRE SZÁNT TERÜLETEK</w:t>
            </w:r>
          </w:p>
        </w:tc>
      </w:tr>
      <w:tr w:rsidR="00CF3B9E" w:rsidRPr="00C66CCD" w:rsidTr="00CF3B9E">
        <w:trPr>
          <w:trHeight w:val="283"/>
          <w:jc w:val="center"/>
        </w:trPr>
        <w:tc>
          <w:tcPr>
            <w:tcW w:w="849" w:type="dxa"/>
            <w:shd w:val="clear" w:color="auto" w:fill="D9D9D9"/>
            <w:vAlign w:val="center"/>
          </w:tcPr>
          <w:p w:rsidR="00CF3B9E" w:rsidRPr="00C66CCD" w:rsidRDefault="00CF3B9E" w:rsidP="00B703C9">
            <w:pPr>
              <w:spacing w:after="0" w:line="240" w:lineRule="auto"/>
              <w:ind w:left="29"/>
              <w:jc w:val="center"/>
              <w:rPr>
                <w:rFonts w:cs="Arial"/>
                <w:b/>
              </w:rPr>
            </w:pPr>
            <w:r>
              <w:rPr>
                <w:rFonts w:cs="Arial"/>
                <w:b/>
              </w:rPr>
              <w:t>1</w:t>
            </w:r>
            <w:r w:rsidRPr="00C66CCD">
              <w:rPr>
                <w:rFonts w:cs="Arial"/>
                <w:b/>
              </w:rPr>
              <w:t>.</w:t>
            </w:r>
          </w:p>
        </w:tc>
        <w:tc>
          <w:tcPr>
            <w:tcW w:w="9353" w:type="dxa"/>
            <w:gridSpan w:val="7"/>
            <w:shd w:val="clear" w:color="auto" w:fill="D9D9D9"/>
            <w:vAlign w:val="center"/>
          </w:tcPr>
          <w:p w:rsidR="00CF3B9E" w:rsidRPr="00C66CCD" w:rsidDel="00FE19F8" w:rsidRDefault="00CF3B9E" w:rsidP="00B703C9">
            <w:pPr>
              <w:spacing w:after="0" w:line="240" w:lineRule="auto"/>
              <w:ind w:left="34"/>
              <w:rPr>
                <w:rFonts w:cs="Arial"/>
                <w:b/>
              </w:rPr>
            </w:pPr>
            <w:r>
              <w:rPr>
                <w:rFonts w:cs="Arial"/>
                <w:b/>
              </w:rPr>
              <w:t>Lakó</w:t>
            </w:r>
            <w:r w:rsidRPr="00C66CCD">
              <w:rPr>
                <w:rFonts w:cs="Arial"/>
                <w:b/>
              </w:rPr>
              <w:t>területek</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1.1.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Lf-1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O</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720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Pr>
                <w:rFonts w:cs="Arial"/>
              </w:rPr>
              <w:t>1.2</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Lf-2</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O</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13</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Pr>
                <w:rFonts w:cs="Arial"/>
              </w:rPr>
              <w:t>1.3</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Lf-3</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 xml:space="preserve">20 </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p w:rsidR="00CF3B9E" w:rsidRPr="00C2141E" w:rsidRDefault="00CF3B9E" w:rsidP="00B703C9">
            <w:pPr>
              <w:spacing w:after="0" w:line="240" w:lineRule="auto"/>
              <w:ind w:left="34"/>
              <w:jc w:val="center"/>
              <w:rPr>
                <w:rFonts w:cs="Arial"/>
              </w:rPr>
            </w:pPr>
            <w:r w:rsidRPr="00C2141E">
              <w:rPr>
                <w:rFonts w:cs="Arial"/>
                <w:sz w:val="16"/>
                <w:szCs w:val="16"/>
              </w:rPr>
              <w:t>gazdasági épület esetén:</w:t>
            </w:r>
            <w:r w:rsidRPr="00C2141E">
              <w:rPr>
                <w:rFonts w:cs="Arial"/>
              </w:rPr>
              <w:t xml:space="preserve"> 6,5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2000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50</w:t>
            </w:r>
          </w:p>
        </w:tc>
      </w:tr>
      <w:tr w:rsidR="00CF3B9E" w:rsidRPr="00C2141E" w:rsidTr="00CF3B9E">
        <w:trPr>
          <w:trHeight w:val="283"/>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b/>
              </w:rPr>
            </w:pPr>
            <w:r w:rsidRPr="00C2141E">
              <w:rPr>
                <w:rFonts w:cs="Arial"/>
                <w:b/>
              </w:rPr>
              <w:t>2.</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Vegyes 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2.</w:t>
            </w:r>
            <w:r>
              <w:rPr>
                <w:rFonts w:cs="Arial"/>
              </w:rPr>
              <w:t>1</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Vt-1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O</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50</w:t>
            </w:r>
          </w:p>
          <w:p w:rsidR="00CF3B9E" w:rsidRPr="00C2141E" w:rsidRDefault="00CF3B9E" w:rsidP="00B703C9">
            <w:pPr>
              <w:spacing w:after="0" w:line="240" w:lineRule="auto"/>
              <w:ind w:left="34"/>
              <w:jc w:val="center"/>
              <w:rPr>
                <w:rFonts w:cs="Arial"/>
              </w:rPr>
            </w:pPr>
            <w:r w:rsidRPr="00C2141E">
              <w:rPr>
                <w:rFonts w:cs="Arial"/>
                <w:sz w:val="16"/>
              </w:rPr>
              <w:t xml:space="preserve">ha a rendeletetési egységek 50%-a lakás akkor </w:t>
            </w:r>
            <w:r w:rsidRPr="00C2141E">
              <w:rPr>
                <w:rFonts w:cs="Arial"/>
              </w:rPr>
              <w:t>30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7,0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30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2.</w:t>
            </w:r>
            <w:r>
              <w:rPr>
                <w:rFonts w:cs="Arial"/>
              </w:rPr>
              <w:t>1</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Vt-2</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6,5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2.</w:t>
            </w:r>
            <w:r>
              <w:rPr>
                <w:rFonts w:cs="Arial"/>
              </w:rPr>
              <w:t>3</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Vt-3</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20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50</w:t>
            </w:r>
          </w:p>
        </w:tc>
      </w:tr>
      <w:tr w:rsidR="00CF3B9E" w:rsidRPr="00C2141E" w:rsidTr="00CF3B9E">
        <w:trPr>
          <w:trHeight w:val="283"/>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b/>
              </w:rPr>
            </w:pPr>
            <w:r w:rsidRPr="00C2141E">
              <w:rPr>
                <w:rFonts w:cs="Arial"/>
                <w:b/>
              </w:rPr>
              <w:t>3.</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Üdülőterület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3.1.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Üü-1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20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50</w:t>
            </w:r>
          </w:p>
        </w:tc>
      </w:tr>
      <w:tr w:rsidR="00CF3B9E" w:rsidRPr="00C2141E" w:rsidTr="00CF3B9E">
        <w:trPr>
          <w:trHeight w:val="283"/>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b/>
              </w:rPr>
            </w:pPr>
            <w:r w:rsidRPr="00C2141E">
              <w:rPr>
                <w:rFonts w:cs="Arial"/>
                <w:b/>
              </w:rPr>
              <w:t>4.</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Gazdasági 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4.1.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Gksz-1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9,0</w:t>
            </w:r>
          </w:p>
          <w:p w:rsidR="00CF3B9E" w:rsidRPr="00C2141E" w:rsidRDefault="00CF3B9E" w:rsidP="00B703C9">
            <w:pPr>
              <w:spacing w:after="0" w:line="240" w:lineRule="auto"/>
              <w:ind w:left="34"/>
              <w:jc w:val="center"/>
              <w:rPr>
                <w:rFonts w:cs="Arial"/>
              </w:rPr>
            </w:pPr>
            <w:r w:rsidRPr="00C2141E">
              <w:rPr>
                <w:rFonts w:cs="Arial"/>
                <w:sz w:val="16"/>
                <w:szCs w:val="16"/>
              </w:rPr>
              <w:t>lakóépület esetén</w:t>
            </w:r>
            <w:r w:rsidRPr="00C2141E">
              <w:rPr>
                <w:rFonts w:cs="Arial"/>
              </w:rPr>
              <w:t xml:space="preserve"> 6,5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4.2.</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Gksz-2</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15</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6,5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5000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4.3.</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Gksz-3</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20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6,5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18</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4.4.</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Gksz-4</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2500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25</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4.5.</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Gip-1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12,5</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5000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40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25</w:t>
            </w:r>
          </w:p>
        </w:tc>
      </w:tr>
      <w:tr w:rsidR="00CF3B9E" w:rsidRPr="00C2141E" w:rsidTr="00CF3B9E">
        <w:trPr>
          <w:trHeight w:val="283"/>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b/>
              </w:rPr>
            </w:pPr>
            <w:r w:rsidRPr="00C2141E">
              <w:rPr>
                <w:rFonts w:cs="Arial"/>
                <w:b/>
              </w:rPr>
              <w:t>5.</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Különleges 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5.1.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K-ls-1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40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5.</w:t>
            </w:r>
            <w:r>
              <w:rPr>
                <w:rFonts w:cs="Arial"/>
              </w:rPr>
              <w:t>2</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K-re-1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20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5.</w:t>
            </w:r>
            <w:r>
              <w:rPr>
                <w:rFonts w:cs="Arial"/>
              </w:rPr>
              <w:t>3</w:t>
            </w:r>
            <w:r w:rsidRPr="00C2141E">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K-ki-1</w:t>
            </w:r>
          </w:p>
        </w:tc>
        <w:tc>
          <w:tcPr>
            <w:tcW w:w="992"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05" w:type="dxa"/>
            <w:shd w:val="clear" w:color="auto" w:fill="auto"/>
            <w:vAlign w:val="center"/>
          </w:tcPr>
          <w:p w:rsidR="00CF3B9E" w:rsidRPr="00C2141E" w:rsidRDefault="00CF3B9E" w:rsidP="00B703C9">
            <w:pPr>
              <w:spacing w:after="0" w:line="240" w:lineRule="auto"/>
              <w:ind w:left="34"/>
              <w:jc w:val="center"/>
              <w:rPr>
                <w:rFonts w:cs="Arial"/>
              </w:rPr>
            </w:pPr>
            <w:r w:rsidRPr="00C2141E">
              <w:rPr>
                <w:rFonts w:cs="Arial"/>
              </w:rPr>
              <w:t>40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9,0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1275" w:type="dxa"/>
            <w:vAlign w:val="center"/>
          </w:tcPr>
          <w:p w:rsidR="00CF3B9E" w:rsidRPr="00C2141E" w:rsidRDefault="00CF3B9E" w:rsidP="00B703C9">
            <w:pPr>
              <w:spacing w:after="0" w:line="240" w:lineRule="auto"/>
              <w:ind w:left="34"/>
              <w:jc w:val="center"/>
              <w:rPr>
                <w:rFonts w:cs="Arial"/>
              </w:rPr>
            </w:pPr>
            <w:r w:rsidRPr="00C2141E">
              <w:rPr>
                <w:rFonts w:cs="Arial"/>
              </w:rPr>
              <w:t>30</w:t>
            </w:r>
          </w:p>
        </w:tc>
        <w:tc>
          <w:tcPr>
            <w:tcW w:w="1277" w:type="dxa"/>
            <w:vAlign w:val="center"/>
          </w:tcPr>
          <w:p w:rsidR="00CF3B9E" w:rsidRPr="00C2141E" w:rsidRDefault="00CF3B9E" w:rsidP="00B703C9">
            <w:pPr>
              <w:spacing w:after="0" w:line="240" w:lineRule="auto"/>
              <w:ind w:left="34"/>
              <w:jc w:val="center"/>
              <w:rPr>
                <w:rFonts w:cs="Arial"/>
              </w:rPr>
            </w:pPr>
            <w:r w:rsidRPr="00C2141E">
              <w:rPr>
                <w:rFonts w:cs="Arial"/>
              </w:rPr>
              <w:t>40</w:t>
            </w:r>
          </w:p>
        </w:tc>
      </w:tr>
      <w:tr w:rsidR="009F1778" w:rsidRPr="009F1778" w:rsidTr="00CF3B9E">
        <w:trPr>
          <w:jc w:val="center"/>
        </w:trPr>
        <w:tc>
          <w:tcPr>
            <w:tcW w:w="849" w:type="dxa"/>
            <w:vAlign w:val="center"/>
          </w:tcPr>
          <w:p w:rsidR="00CF3B9E" w:rsidRPr="009F1778" w:rsidRDefault="00CF3B9E" w:rsidP="00B703C9">
            <w:pPr>
              <w:spacing w:before="40" w:after="40" w:line="240" w:lineRule="auto"/>
              <w:ind w:left="29"/>
              <w:jc w:val="center"/>
              <w:rPr>
                <w:rFonts w:cs="Arial"/>
                <w:color w:val="000000" w:themeColor="text1"/>
              </w:rPr>
            </w:pPr>
            <w:r w:rsidRPr="009F1778">
              <w:rPr>
                <w:rFonts w:cs="Arial"/>
                <w:color w:val="000000" w:themeColor="text1"/>
              </w:rPr>
              <w:t>5.4.</w:t>
            </w:r>
          </w:p>
        </w:tc>
        <w:tc>
          <w:tcPr>
            <w:tcW w:w="1128" w:type="dxa"/>
            <w:vAlign w:val="center"/>
          </w:tcPr>
          <w:p w:rsidR="00CF3B9E" w:rsidRPr="009F1778" w:rsidRDefault="00CF3B9E" w:rsidP="00B703C9">
            <w:pPr>
              <w:spacing w:after="0" w:line="240" w:lineRule="auto"/>
              <w:ind w:left="34"/>
              <w:jc w:val="center"/>
              <w:rPr>
                <w:rFonts w:cs="Arial"/>
                <w:b/>
                <w:color w:val="000000" w:themeColor="text1"/>
              </w:rPr>
            </w:pPr>
            <w:r w:rsidRPr="009F1778">
              <w:rPr>
                <w:rFonts w:cs="Arial"/>
                <w:b/>
                <w:color w:val="000000" w:themeColor="text1"/>
              </w:rPr>
              <w:t>K-mü-1</w:t>
            </w:r>
          </w:p>
        </w:tc>
        <w:tc>
          <w:tcPr>
            <w:tcW w:w="992" w:type="dxa"/>
            <w:vAlign w:val="center"/>
          </w:tcPr>
          <w:p w:rsidR="00CF3B9E" w:rsidRPr="009F1778" w:rsidRDefault="00CF3B9E" w:rsidP="00B703C9">
            <w:pPr>
              <w:spacing w:after="0" w:line="240" w:lineRule="auto"/>
              <w:ind w:left="34"/>
              <w:jc w:val="center"/>
              <w:rPr>
                <w:rFonts w:cs="Arial"/>
                <w:color w:val="000000" w:themeColor="text1"/>
              </w:rPr>
            </w:pPr>
            <w:r w:rsidRPr="009F1778">
              <w:rPr>
                <w:rFonts w:cs="Arial"/>
                <w:color w:val="000000" w:themeColor="text1"/>
              </w:rPr>
              <w:t>SZ</w:t>
            </w:r>
          </w:p>
        </w:tc>
        <w:tc>
          <w:tcPr>
            <w:tcW w:w="1405" w:type="dxa"/>
            <w:shd w:val="clear" w:color="auto" w:fill="auto"/>
            <w:vAlign w:val="center"/>
          </w:tcPr>
          <w:p w:rsidR="00CF3B9E" w:rsidRPr="009F1778" w:rsidRDefault="00CF3B9E" w:rsidP="00B703C9">
            <w:pPr>
              <w:spacing w:after="0" w:line="240" w:lineRule="auto"/>
              <w:ind w:left="34"/>
              <w:jc w:val="center"/>
              <w:rPr>
                <w:rFonts w:cs="Arial"/>
                <w:color w:val="000000" w:themeColor="text1"/>
              </w:rPr>
            </w:pPr>
            <w:r w:rsidRPr="009F1778">
              <w:rPr>
                <w:rFonts w:cs="Arial"/>
                <w:color w:val="000000" w:themeColor="text1"/>
              </w:rPr>
              <w:t>40</w:t>
            </w:r>
          </w:p>
        </w:tc>
        <w:tc>
          <w:tcPr>
            <w:tcW w:w="1858" w:type="dxa"/>
            <w:vAlign w:val="center"/>
          </w:tcPr>
          <w:p w:rsidR="00CF3B9E" w:rsidRPr="009F1778" w:rsidRDefault="00CF3B9E" w:rsidP="00B703C9">
            <w:pPr>
              <w:spacing w:after="0" w:line="240" w:lineRule="auto"/>
              <w:ind w:left="34"/>
              <w:jc w:val="center"/>
              <w:rPr>
                <w:rFonts w:cs="Arial"/>
                <w:color w:val="000000" w:themeColor="text1"/>
              </w:rPr>
            </w:pPr>
            <w:r w:rsidRPr="009F1778">
              <w:rPr>
                <w:rFonts w:cs="Arial"/>
                <w:color w:val="000000" w:themeColor="text1"/>
              </w:rPr>
              <w:t>8,0</w:t>
            </w:r>
          </w:p>
        </w:tc>
        <w:tc>
          <w:tcPr>
            <w:tcW w:w="1418" w:type="dxa"/>
            <w:vAlign w:val="center"/>
          </w:tcPr>
          <w:p w:rsidR="00CF3B9E" w:rsidRPr="009F1778" w:rsidRDefault="00CF3B9E" w:rsidP="00B703C9">
            <w:pPr>
              <w:spacing w:after="0" w:line="240" w:lineRule="auto"/>
              <w:ind w:left="34"/>
              <w:jc w:val="center"/>
              <w:rPr>
                <w:rFonts w:cs="Arial"/>
                <w:color w:val="000000" w:themeColor="text1"/>
              </w:rPr>
            </w:pPr>
            <w:r w:rsidRPr="009F1778">
              <w:rPr>
                <w:rFonts w:cs="Arial"/>
                <w:color w:val="000000" w:themeColor="text1"/>
              </w:rPr>
              <w:t>2000</w:t>
            </w:r>
          </w:p>
        </w:tc>
        <w:tc>
          <w:tcPr>
            <w:tcW w:w="1275" w:type="dxa"/>
            <w:vAlign w:val="center"/>
          </w:tcPr>
          <w:p w:rsidR="00CF3B9E" w:rsidRPr="009F1778" w:rsidRDefault="00CF3B9E" w:rsidP="00B703C9">
            <w:pPr>
              <w:spacing w:after="0" w:line="240" w:lineRule="auto"/>
              <w:ind w:left="34"/>
              <w:jc w:val="center"/>
              <w:rPr>
                <w:rFonts w:cs="Arial"/>
                <w:color w:val="000000" w:themeColor="text1"/>
              </w:rPr>
            </w:pPr>
            <w:r w:rsidRPr="009F1778">
              <w:rPr>
                <w:rFonts w:cs="Arial"/>
                <w:color w:val="000000" w:themeColor="text1"/>
              </w:rPr>
              <w:t>18</w:t>
            </w:r>
          </w:p>
        </w:tc>
        <w:tc>
          <w:tcPr>
            <w:tcW w:w="1277" w:type="dxa"/>
            <w:vAlign w:val="center"/>
          </w:tcPr>
          <w:p w:rsidR="00CF3B9E" w:rsidRPr="009F1778" w:rsidRDefault="006A2AF0" w:rsidP="00B703C9">
            <w:pPr>
              <w:spacing w:after="0" w:line="240" w:lineRule="auto"/>
              <w:ind w:left="34"/>
              <w:jc w:val="center"/>
              <w:rPr>
                <w:rFonts w:cs="Arial"/>
                <w:color w:val="000000" w:themeColor="text1"/>
              </w:rPr>
            </w:pPr>
            <w:r w:rsidRPr="009F1778">
              <w:rPr>
                <w:rFonts w:cs="Arial"/>
                <w:color w:val="000000" w:themeColor="text1"/>
              </w:rPr>
              <w:t>40</w:t>
            </w:r>
          </w:p>
        </w:tc>
      </w:tr>
      <w:tr w:rsidR="009F1778" w:rsidRPr="009F1778" w:rsidTr="00CF3B9E">
        <w:trPr>
          <w:jc w:val="center"/>
        </w:trPr>
        <w:tc>
          <w:tcPr>
            <w:tcW w:w="849" w:type="dxa"/>
            <w:vAlign w:val="center"/>
          </w:tcPr>
          <w:p w:rsidR="00EF292E" w:rsidRPr="009F1778" w:rsidRDefault="00A534F1" w:rsidP="00B703C9">
            <w:pPr>
              <w:spacing w:before="40" w:after="40" w:line="240" w:lineRule="auto"/>
              <w:ind w:left="29"/>
              <w:jc w:val="center"/>
              <w:rPr>
                <w:rFonts w:cs="Arial"/>
                <w:color w:val="000000" w:themeColor="text1"/>
              </w:rPr>
            </w:pPr>
            <w:r w:rsidRPr="009F1778">
              <w:rPr>
                <w:rFonts w:cs="Arial"/>
                <w:color w:val="000000" w:themeColor="text1"/>
              </w:rPr>
              <w:t>5.5</w:t>
            </w:r>
          </w:p>
        </w:tc>
        <w:tc>
          <w:tcPr>
            <w:tcW w:w="1128" w:type="dxa"/>
            <w:vAlign w:val="center"/>
          </w:tcPr>
          <w:p w:rsidR="00EF292E" w:rsidRPr="009F1778" w:rsidRDefault="00A534F1" w:rsidP="00B703C9">
            <w:pPr>
              <w:spacing w:after="0" w:line="240" w:lineRule="auto"/>
              <w:ind w:left="34"/>
              <w:jc w:val="center"/>
              <w:rPr>
                <w:rFonts w:cs="Arial"/>
                <w:b/>
                <w:color w:val="000000" w:themeColor="text1"/>
              </w:rPr>
            </w:pPr>
            <w:r w:rsidRPr="009F1778">
              <w:rPr>
                <w:rFonts w:cs="Arial"/>
                <w:b/>
                <w:color w:val="000000" w:themeColor="text1"/>
              </w:rPr>
              <w:t>K-mü-2</w:t>
            </w:r>
          </w:p>
        </w:tc>
        <w:tc>
          <w:tcPr>
            <w:tcW w:w="992" w:type="dxa"/>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SZ</w:t>
            </w:r>
          </w:p>
        </w:tc>
        <w:tc>
          <w:tcPr>
            <w:tcW w:w="1405" w:type="dxa"/>
            <w:shd w:val="clear" w:color="auto" w:fill="auto"/>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40</w:t>
            </w:r>
          </w:p>
        </w:tc>
        <w:tc>
          <w:tcPr>
            <w:tcW w:w="1858" w:type="dxa"/>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8,5</w:t>
            </w:r>
          </w:p>
        </w:tc>
        <w:tc>
          <w:tcPr>
            <w:tcW w:w="1418" w:type="dxa"/>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1000</w:t>
            </w:r>
          </w:p>
        </w:tc>
        <w:tc>
          <w:tcPr>
            <w:tcW w:w="1275" w:type="dxa"/>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w:t>
            </w:r>
          </w:p>
        </w:tc>
        <w:tc>
          <w:tcPr>
            <w:tcW w:w="1277" w:type="dxa"/>
            <w:vAlign w:val="center"/>
          </w:tcPr>
          <w:p w:rsidR="00EF292E" w:rsidRPr="009F1778" w:rsidRDefault="00A534F1" w:rsidP="00B703C9">
            <w:pPr>
              <w:spacing w:after="0" w:line="240" w:lineRule="auto"/>
              <w:ind w:left="34"/>
              <w:jc w:val="center"/>
              <w:rPr>
                <w:rFonts w:cs="Arial"/>
                <w:color w:val="000000" w:themeColor="text1"/>
              </w:rPr>
            </w:pPr>
            <w:r w:rsidRPr="009F1778">
              <w:rPr>
                <w:rFonts w:cs="Arial"/>
                <w:color w:val="000000" w:themeColor="text1"/>
              </w:rPr>
              <w:t>40</w:t>
            </w:r>
          </w:p>
        </w:tc>
      </w:tr>
      <w:tr w:rsidR="009F1778" w:rsidRPr="009F1778" w:rsidTr="00CF3B9E">
        <w:trPr>
          <w:jc w:val="center"/>
        </w:trPr>
        <w:tc>
          <w:tcPr>
            <w:tcW w:w="849" w:type="dxa"/>
            <w:vAlign w:val="center"/>
          </w:tcPr>
          <w:p w:rsidR="006A2AF0" w:rsidRPr="009F1778" w:rsidRDefault="00A534F1" w:rsidP="006A2AF0">
            <w:pPr>
              <w:spacing w:before="40" w:after="40" w:line="240" w:lineRule="auto"/>
              <w:ind w:left="29"/>
              <w:jc w:val="center"/>
              <w:rPr>
                <w:rFonts w:cs="Arial"/>
                <w:color w:val="000000" w:themeColor="text1"/>
              </w:rPr>
            </w:pPr>
            <w:r w:rsidRPr="009F1778">
              <w:rPr>
                <w:rFonts w:cs="Arial"/>
                <w:color w:val="000000" w:themeColor="text1"/>
              </w:rPr>
              <w:t>5.6</w:t>
            </w:r>
            <w:r w:rsidR="006A2AF0" w:rsidRPr="009F1778">
              <w:rPr>
                <w:rFonts w:cs="Arial"/>
                <w:color w:val="000000" w:themeColor="text1"/>
              </w:rPr>
              <w:t>.</w:t>
            </w:r>
          </w:p>
        </w:tc>
        <w:tc>
          <w:tcPr>
            <w:tcW w:w="1128" w:type="dxa"/>
            <w:vAlign w:val="center"/>
          </w:tcPr>
          <w:p w:rsidR="006A2AF0" w:rsidRPr="009F1778" w:rsidRDefault="006A2AF0" w:rsidP="006A2AF0">
            <w:pPr>
              <w:spacing w:after="0" w:line="240" w:lineRule="auto"/>
              <w:ind w:left="34"/>
              <w:jc w:val="center"/>
              <w:rPr>
                <w:rFonts w:cs="Arial"/>
                <w:b/>
                <w:color w:val="000000" w:themeColor="text1"/>
              </w:rPr>
            </w:pPr>
            <w:r w:rsidRPr="009F1778">
              <w:rPr>
                <w:rFonts w:cs="Arial"/>
                <w:b/>
                <w:color w:val="000000" w:themeColor="text1"/>
              </w:rPr>
              <w:t>K-k</w:t>
            </w:r>
          </w:p>
        </w:tc>
        <w:tc>
          <w:tcPr>
            <w:tcW w:w="992" w:type="dxa"/>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SZ</w:t>
            </w:r>
          </w:p>
        </w:tc>
        <w:tc>
          <w:tcPr>
            <w:tcW w:w="1405" w:type="dxa"/>
            <w:shd w:val="clear" w:color="auto" w:fill="auto"/>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40</w:t>
            </w:r>
          </w:p>
        </w:tc>
        <w:tc>
          <w:tcPr>
            <w:tcW w:w="1858" w:type="dxa"/>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5,0</w:t>
            </w:r>
          </w:p>
        </w:tc>
        <w:tc>
          <w:tcPr>
            <w:tcW w:w="1418" w:type="dxa"/>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w:t>
            </w:r>
          </w:p>
        </w:tc>
        <w:tc>
          <w:tcPr>
            <w:tcW w:w="1275" w:type="dxa"/>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w:t>
            </w:r>
          </w:p>
        </w:tc>
        <w:tc>
          <w:tcPr>
            <w:tcW w:w="1277" w:type="dxa"/>
            <w:vAlign w:val="center"/>
          </w:tcPr>
          <w:p w:rsidR="006A2AF0" w:rsidRPr="009F1778" w:rsidRDefault="006A2AF0" w:rsidP="006A2AF0">
            <w:pPr>
              <w:spacing w:after="0" w:line="240" w:lineRule="auto"/>
              <w:ind w:left="34"/>
              <w:jc w:val="center"/>
              <w:rPr>
                <w:rFonts w:cs="Arial"/>
                <w:color w:val="000000" w:themeColor="text1"/>
              </w:rPr>
            </w:pPr>
            <w:r w:rsidRPr="009F1778">
              <w:rPr>
                <w:rFonts w:cs="Arial"/>
                <w:color w:val="000000" w:themeColor="text1"/>
              </w:rPr>
              <w:t>40</w:t>
            </w:r>
          </w:p>
        </w:tc>
      </w:tr>
    </w:tbl>
    <w:p w:rsidR="00CF3B9E" w:rsidRDefault="00CF3B9E"/>
    <w:p w:rsidR="00CF3B9E" w:rsidRDefault="00CF3B9E">
      <w:pPr>
        <w:spacing w:after="0" w:line="240" w:lineRule="auto"/>
      </w:pPr>
      <w:r>
        <w:br w:type="page"/>
      </w:r>
    </w:p>
    <w:p w:rsidR="00CF3B9E" w:rsidRDefault="00CF3B9E"/>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1128"/>
        <w:gridCol w:w="981"/>
        <w:gridCol w:w="1416"/>
        <w:gridCol w:w="1858"/>
        <w:gridCol w:w="1418"/>
        <w:gridCol w:w="969"/>
        <w:gridCol w:w="1583"/>
      </w:tblGrid>
      <w:tr w:rsidR="00CF3B9E" w:rsidRPr="00C2141E" w:rsidTr="00B703C9">
        <w:trPr>
          <w:jc w:val="center"/>
        </w:trPr>
        <w:tc>
          <w:tcPr>
            <w:tcW w:w="10202" w:type="dxa"/>
            <w:gridSpan w:val="8"/>
            <w:shd w:val="clear" w:color="auto" w:fill="A6A6A6" w:themeFill="background1" w:themeFillShade="A6"/>
            <w:vAlign w:val="center"/>
          </w:tcPr>
          <w:p w:rsidR="00CF3B9E" w:rsidRPr="00C2141E" w:rsidRDefault="00CF3B9E" w:rsidP="00B703C9">
            <w:pPr>
              <w:spacing w:after="0" w:line="240" w:lineRule="auto"/>
              <w:ind w:left="34"/>
              <w:jc w:val="center"/>
              <w:rPr>
                <w:rFonts w:cs="Arial"/>
                <w:b/>
              </w:rPr>
            </w:pPr>
            <w:r w:rsidRPr="00C2141E">
              <w:rPr>
                <w:rFonts w:cs="Arial"/>
                <w:b/>
              </w:rPr>
              <w:t>BEÉPÍTÉSRE NEM SZÁNT TERÜLETEK</w:t>
            </w:r>
          </w:p>
        </w:tc>
      </w:tr>
      <w:tr w:rsidR="00CF3B9E" w:rsidRPr="00C2141E" w:rsidTr="00CF3B9E">
        <w:trPr>
          <w:trHeight w:val="283"/>
          <w:jc w:val="center"/>
        </w:trPr>
        <w:tc>
          <w:tcPr>
            <w:tcW w:w="849" w:type="dxa"/>
            <w:shd w:val="clear" w:color="auto" w:fill="D9D9D9"/>
            <w:vAlign w:val="center"/>
          </w:tcPr>
          <w:p w:rsidR="00CF3B9E" w:rsidRPr="00C2141E" w:rsidRDefault="00CF3B9E" w:rsidP="00B703C9">
            <w:pPr>
              <w:spacing w:after="0" w:line="240" w:lineRule="auto"/>
              <w:ind w:left="29"/>
              <w:jc w:val="center"/>
              <w:rPr>
                <w:rFonts w:cs="Arial"/>
                <w:b/>
              </w:rPr>
            </w:pPr>
            <w:r w:rsidRPr="00C2141E">
              <w:rPr>
                <w:rFonts w:cs="Arial"/>
                <w:b/>
              </w:rPr>
              <w:t>6.</w:t>
            </w:r>
          </w:p>
        </w:tc>
        <w:tc>
          <w:tcPr>
            <w:tcW w:w="9353" w:type="dxa"/>
            <w:gridSpan w:val="7"/>
            <w:shd w:val="clear" w:color="auto" w:fill="D9D9D9"/>
            <w:vAlign w:val="center"/>
          </w:tcPr>
          <w:p w:rsidR="00CF3B9E" w:rsidRPr="00C2141E" w:rsidRDefault="00CF3B9E" w:rsidP="00B703C9">
            <w:pPr>
              <w:spacing w:after="0" w:line="240" w:lineRule="auto"/>
              <w:ind w:left="34"/>
              <w:rPr>
                <w:rFonts w:cs="Arial"/>
                <w:b/>
              </w:rPr>
            </w:pPr>
            <w:r w:rsidRPr="00C2141E">
              <w:rPr>
                <w:rFonts w:cs="Arial"/>
                <w:b/>
              </w:rPr>
              <w:t>Közlekedési- és közműterület</w:t>
            </w: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6.1.</w:t>
            </w:r>
          </w:p>
        </w:tc>
        <w:tc>
          <w:tcPr>
            <w:tcW w:w="1128" w:type="dxa"/>
            <w:shd w:val="clear" w:color="auto" w:fill="auto"/>
            <w:vAlign w:val="center"/>
          </w:tcPr>
          <w:p w:rsidR="00CF3B9E" w:rsidRPr="00C2141E" w:rsidRDefault="00CF3B9E" w:rsidP="00B703C9">
            <w:pPr>
              <w:spacing w:after="0" w:line="240" w:lineRule="auto"/>
              <w:ind w:left="34"/>
              <w:jc w:val="center"/>
              <w:rPr>
                <w:rFonts w:cs="Arial"/>
                <w:b/>
              </w:rPr>
            </w:pPr>
            <w:r w:rsidRPr="00C2141E">
              <w:rPr>
                <w:rFonts w:cs="Arial"/>
                <w:b/>
              </w:rPr>
              <w:t>KÖu-1</w:t>
            </w:r>
          </w:p>
        </w:tc>
        <w:tc>
          <w:tcPr>
            <w:tcW w:w="8225" w:type="dxa"/>
            <w:gridSpan w:val="6"/>
            <w:vMerge w:val="restart"/>
            <w:shd w:val="clear" w:color="auto" w:fill="auto"/>
            <w:vAlign w:val="center"/>
          </w:tcPr>
          <w:p w:rsidR="00CF3B9E" w:rsidRPr="00C2141E" w:rsidRDefault="00CF3B9E" w:rsidP="00B703C9">
            <w:pPr>
              <w:spacing w:before="40" w:after="40" w:line="240" w:lineRule="auto"/>
              <w:ind w:left="34"/>
              <w:jc w:val="center"/>
              <w:rPr>
                <w:rFonts w:cs="Arial"/>
              </w:rPr>
            </w:pPr>
            <w:r w:rsidRPr="00C2141E">
              <w:rPr>
                <w:rFonts w:cs="Arial"/>
              </w:rPr>
              <w:t>OTÉK szerint</w:t>
            </w: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6.2.</w:t>
            </w:r>
          </w:p>
        </w:tc>
        <w:tc>
          <w:tcPr>
            <w:tcW w:w="1128" w:type="dxa"/>
            <w:shd w:val="clear" w:color="auto" w:fill="auto"/>
            <w:vAlign w:val="center"/>
          </w:tcPr>
          <w:p w:rsidR="00CF3B9E" w:rsidRPr="00C2141E" w:rsidRDefault="00CF3B9E" w:rsidP="00B703C9">
            <w:pPr>
              <w:spacing w:after="0" w:line="240" w:lineRule="auto"/>
              <w:ind w:left="34"/>
              <w:jc w:val="center"/>
              <w:rPr>
                <w:rFonts w:cs="Arial"/>
                <w:b/>
              </w:rPr>
            </w:pPr>
            <w:r w:rsidRPr="00C2141E">
              <w:rPr>
                <w:rFonts w:cs="Arial"/>
                <w:b/>
              </w:rPr>
              <w:t>KÖu-2</w:t>
            </w:r>
          </w:p>
        </w:tc>
        <w:tc>
          <w:tcPr>
            <w:tcW w:w="8225" w:type="dxa"/>
            <w:gridSpan w:val="6"/>
            <w:vMerge/>
            <w:shd w:val="clear" w:color="auto" w:fill="auto"/>
            <w:vAlign w:val="center"/>
          </w:tcPr>
          <w:p w:rsidR="00CF3B9E" w:rsidRPr="00C2141E" w:rsidRDefault="00CF3B9E" w:rsidP="00B703C9">
            <w:pPr>
              <w:spacing w:before="40" w:after="40" w:line="240" w:lineRule="auto"/>
              <w:ind w:left="34"/>
              <w:rPr>
                <w:rFonts w:cs="Arial"/>
              </w:rPr>
            </w:pP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6.3.</w:t>
            </w:r>
          </w:p>
        </w:tc>
        <w:tc>
          <w:tcPr>
            <w:tcW w:w="1128" w:type="dxa"/>
            <w:shd w:val="clear" w:color="auto" w:fill="auto"/>
            <w:vAlign w:val="center"/>
          </w:tcPr>
          <w:p w:rsidR="00CF3B9E" w:rsidRPr="00C2141E" w:rsidRDefault="00CF3B9E" w:rsidP="00B703C9">
            <w:pPr>
              <w:spacing w:after="0" w:line="240" w:lineRule="auto"/>
              <w:ind w:left="34"/>
              <w:jc w:val="center"/>
              <w:rPr>
                <w:rFonts w:cs="Arial"/>
                <w:b/>
              </w:rPr>
            </w:pPr>
            <w:r w:rsidRPr="00C2141E">
              <w:rPr>
                <w:rFonts w:cs="Arial"/>
                <w:b/>
              </w:rPr>
              <w:t>KÖu-3</w:t>
            </w:r>
          </w:p>
        </w:tc>
        <w:tc>
          <w:tcPr>
            <w:tcW w:w="8225" w:type="dxa"/>
            <w:gridSpan w:val="6"/>
            <w:vMerge/>
            <w:shd w:val="clear" w:color="auto" w:fill="auto"/>
            <w:vAlign w:val="center"/>
          </w:tcPr>
          <w:p w:rsidR="00CF3B9E" w:rsidRPr="00C2141E" w:rsidRDefault="00CF3B9E" w:rsidP="00B703C9">
            <w:pPr>
              <w:spacing w:before="40" w:after="40" w:line="240" w:lineRule="auto"/>
              <w:ind w:left="34"/>
              <w:rPr>
                <w:rFonts w:cs="Arial"/>
              </w:rPr>
            </w:pP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6.4.</w:t>
            </w:r>
          </w:p>
        </w:tc>
        <w:tc>
          <w:tcPr>
            <w:tcW w:w="1128" w:type="dxa"/>
            <w:shd w:val="clear" w:color="auto" w:fill="auto"/>
            <w:vAlign w:val="center"/>
          </w:tcPr>
          <w:p w:rsidR="00CF3B9E" w:rsidRPr="00C2141E" w:rsidRDefault="00CF3B9E" w:rsidP="00B703C9">
            <w:pPr>
              <w:spacing w:after="0" w:line="240" w:lineRule="auto"/>
              <w:ind w:left="34"/>
              <w:jc w:val="center"/>
              <w:rPr>
                <w:rFonts w:cs="Arial"/>
                <w:b/>
              </w:rPr>
            </w:pPr>
            <w:r w:rsidRPr="00C2141E">
              <w:rPr>
                <w:rFonts w:cs="Arial"/>
                <w:b/>
              </w:rPr>
              <w:t>KÖu-4</w:t>
            </w:r>
          </w:p>
        </w:tc>
        <w:tc>
          <w:tcPr>
            <w:tcW w:w="8225" w:type="dxa"/>
            <w:gridSpan w:val="6"/>
            <w:vMerge/>
            <w:shd w:val="clear" w:color="auto" w:fill="auto"/>
            <w:vAlign w:val="center"/>
          </w:tcPr>
          <w:p w:rsidR="00CF3B9E" w:rsidRPr="00C2141E" w:rsidRDefault="00CF3B9E" w:rsidP="00B703C9">
            <w:pPr>
              <w:spacing w:before="40" w:after="40" w:line="240" w:lineRule="auto"/>
              <w:ind w:left="34"/>
              <w:rPr>
                <w:rFonts w:cs="Arial"/>
              </w:rPr>
            </w:pP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6.5.</w:t>
            </w:r>
          </w:p>
        </w:tc>
        <w:tc>
          <w:tcPr>
            <w:tcW w:w="1128" w:type="dxa"/>
            <w:shd w:val="clear" w:color="auto" w:fill="auto"/>
            <w:vAlign w:val="center"/>
          </w:tcPr>
          <w:p w:rsidR="00CF3B9E" w:rsidRPr="00C2141E" w:rsidRDefault="00CF3B9E" w:rsidP="00B703C9">
            <w:pPr>
              <w:spacing w:after="0" w:line="240" w:lineRule="auto"/>
              <w:ind w:left="34"/>
              <w:jc w:val="center"/>
              <w:rPr>
                <w:rFonts w:cs="Arial"/>
                <w:b/>
              </w:rPr>
            </w:pPr>
            <w:r w:rsidRPr="00C2141E">
              <w:rPr>
                <w:rFonts w:cs="Arial"/>
                <w:b/>
              </w:rPr>
              <w:t>KÖu-5</w:t>
            </w:r>
          </w:p>
        </w:tc>
        <w:tc>
          <w:tcPr>
            <w:tcW w:w="8225" w:type="dxa"/>
            <w:gridSpan w:val="6"/>
            <w:vMerge/>
            <w:shd w:val="clear" w:color="auto" w:fill="auto"/>
            <w:vAlign w:val="center"/>
          </w:tcPr>
          <w:p w:rsidR="00CF3B9E" w:rsidRPr="00C2141E" w:rsidRDefault="00CF3B9E" w:rsidP="00B703C9">
            <w:pPr>
              <w:spacing w:before="40" w:after="40" w:line="240" w:lineRule="auto"/>
              <w:ind w:left="34"/>
              <w:rPr>
                <w:rFonts w:cs="Arial"/>
              </w:rPr>
            </w:pPr>
          </w:p>
        </w:tc>
      </w:tr>
      <w:tr w:rsidR="00CF3B9E" w:rsidRPr="00C2141E" w:rsidTr="00CF3B9E">
        <w:trPr>
          <w:trHeight w:val="283"/>
          <w:jc w:val="center"/>
        </w:trPr>
        <w:tc>
          <w:tcPr>
            <w:tcW w:w="849" w:type="dxa"/>
            <w:shd w:val="clear" w:color="auto" w:fill="auto"/>
            <w:vAlign w:val="center"/>
          </w:tcPr>
          <w:p w:rsidR="00CF3B9E" w:rsidRPr="00C2141E" w:rsidRDefault="00CF3B9E" w:rsidP="00B703C9">
            <w:pPr>
              <w:spacing w:before="40" w:after="40" w:line="240" w:lineRule="auto"/>
              <w:ind w:left="29"/>
              <w:jc w:val="center"/>
              <w:rPr>
                <w:rFonts w:cs="Arial"/>
              </w:rPr>
            </w:pPr>
            <w:r>
              <w:rPr>
                <w:rFonts w:cs="Arial"/>
              </w:rPr>
              <w:t>6.6.</w:t>
            </w:r>
          </w:p>
        </w:tc>
        <w:tc>
          <w:tcPr>
            <w:tcW w:w="1128" w:type="dxa"/>
            <w:shd w:val="clear" w:color="auto" w:fill="auto"/>
            <w:vAlign w:val="center"/>
          </w:tcPr>
          <w:p w:rsidR="00CF3B9E" w:rsidRPr="00C2141E" w:rsidRDefault="00CF3B9E" w:rsidP="00B703C9">
            <w:pPr>
              <w:spacing w:before="40" w:after="40" w:line="240" w:lineRule="auto"/>
              <w:ind w:left="34"/>
              <w:jc w:val="center"/>
              <w:rPr>
                <w:rFonts w:cs="Arial"/>
                <w:b/>
              </w:rPr>
            </w:pPr>
            <w:r w:rsidRPr="00C2141E">
              <w:rPr>
                <w:rFonts w:cs="Arial"/>
                <w:b/>
              </w:rPr>
              <w:t>KÖk</w:t>
            </w:r>
          </w:p>
        </w:tc>
        <w:tc>
          <w:tcPr>
            <w:tcW w:w="8225" w:type="dxa"/>
            <w:gridSpan w:val="6"/>
            <w:vMerge/>
            <w:shd w:val="clear" w:color="auto" w:fill="auto"/>
            <w:vAlign w:val="center"/>
          </w:tcPr>
          <w:p w:rsidR="00CF3B9E" w:rsidRPr="00C2141E" w:rsidRDefault="00CF3B9E" w:rsidP="00B703C9">
            <w:pPr>
              <w:spacing w:before="40" w:after="40" w:line="240" w:lineRule="auto"/>
              <w:ind w:left="34"/>
              <w:rPr>
                <w:rFonts w:cs="Arial"/>
              </w:rPr>
            </w:pPr>
          </w:p>
        </w:tc>
      </w:tr>
      <w:tr w:rsidR="00CF3B9E" w:rsidRPr="00C2141E" w:rsidTr="00CF3B9E">
        <w:trPr>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rPr>
            </w:pPr>
            <w:r w:rsidRPr="00C2141E">
              <w:rPr>
                <w:rFonts w:cs="Arial"/>
                <w:b/>
              </w:rPr>
              <w:t>7</w:t>
            </w:r>
            <w:r w:rsidRPr="00C2141E">
              <w:rPr>
                <w:rFonts w:cs="Arial"/>
              </w:rPr>
              <w:t>.</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Zöldterület</w:t>
            </w:r>
          </w:p>
        </w:tc>
      </w:tr>
      <w:tr w:rsidR="00CF3B9E" w:rsidRPr="00C2141E" w:rsidTr="00CF3B9E">
        <w:trPr>
          <w:jc w:val="center"/>
        </w:trPr>
        <w:tc>
          <w:tcPr>
            <w:tcW w:w="849" w:type="dxa"/>
            <w:vAlign w:val="center"/>
          </w:tcPr>
          <w:p w:rsidR="00CF3B9E" w:rsidRPr="00C2141E" w:rsidRDefault="00CF3B9E" w:rsidP="009F1778">
            <w:pPr>
              <w:spacing w:before="40" w:after="40" w:line="240" w:lineRule="auto"/>
              <w:ind w:left="29"/>
              <w:jc w:val="center"/>
              <w:rPr>
                <w:rFonts w:cs="Arial"/>
              </w:rPr>
            </w:pPr>
            <w:r>
              <w:rPr>
                <w:rFonts w:cs="Arial"/>
              </w:rPr>
              <w:t>7.</w:t>
            </w:r>
            <w:r w:rsidR="009F1778">
              <w:rPr>
                <w:rFonts w:cs="Arial"/>
              </w:rPr>
              <w:t>1</w:t>
            </w:r>
            <w:r>
              <w:rPr>
                <w:rFonts w:cs="Arial"/>
              </w:rPr>
              <w:t>.</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Zkk</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0</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969" w:type="dxa"/>
          </w:tcPr>
          <w:p w:rsidR="00CF3B9E" w:rsidRPr="00C2141E" w:rsidRDefault="00CF3B9E" w:rsidP="00B703C9">
            <w:pPr>
              <w:spacing w:after="0" w:line="240" w:lineRule="auto"/>
              <w:ind w:left="34"/>
              <w:jc w:val="center"/>
              <w:rPr>
                <w:rFonts w:cs="Arial"/>
              </w:rPr>
            </w:pPr>
            <w:r w:rsidRPr="00C2141E">
              <w:rPr>
                <w:rFonts w:cs="Arial"/>
              </w:rPr>
              <w:t>-</w:t>
            </w:r>
          </w:p>
        </w:tc>
        <w:tc>
          <w:tcPr>
            <w:tcW w:w="1583" w:type="dxa"/>
          </w:tcPr>
          <w:p w:rsidR="00CF3B9E" w:rsidRPr="00C2141E" w:rsidRDefault="00CF3B9E" w:rsidP="00B703C9">
            <w:pPr>
              <w:spacing w:after="0" w:line="240" w:lineRule="auto"/>
              <w:ind w:left="34"/>
              <w:jc w:val="center"/>
              <w:rPr>
                <w:rFonts w:cs="Arial"/>
              </w:rPr>
            </w:pPr>
            <w:r w:rsidRPr="00C2141E">
              <w:rPr>
                <w:rFonts w:cs="Arial"/>
              </w:rPr>
              <w:t>-</w:t>
            </w:r>
          </w:p>
        </w:tc>
      </w:tr>
      <w:tr w:rsidR="00CF3B9E" w:rsidRPr="00C2141E" w:rsidTr="00CF3B9E">
        <w:trPr>
          <w:jc w:val="center"/>
        </w:trPr>
        <w:tc>
          <w:tcPr>
            <w:tcW w:w="849" w:type="dxa"/>
            <w:shd w:val="clear" w:color="auto" w:fill="D9D9D9" w:themeFill="background1" w:themeFillShade="D9"/>
            <w:vAlign w:val="center"/>
          </w:tcPr>
          <w:p w:rsidR="00CF3B9E" w:rsidRPr="00C2141E" w:rsidRDefault="00CF3B9E" w:rsidP="00B703C9">
            <w:pPr>
              <w:spacing w:after="0" w:line="240" w:lineRule="auto"/>
              <w:ind w:left="29"/>
              <w:jc w:val="center"/>
              <w:rPr>
                <w:rFonts w:cs="Arial"/>
              </w:rPr>
            </w:pPr>
            <w:r w:rsidRPr="00C2141E">
              <w:rPr>
                <w:rFonts w:cs="Arial"/>
                <w:b/>
              </w:rPr>
              <w:t>8</w:t>
            </w:r>
            <w:r w:rsidRPr="00C2141E">
              <w:rPr>
                <w:rFonts w:cs="Arial"/>
              </w:rPr>
              <w:t>.</w:t>
            </w:r>
          </w:p>
        </w:tc>
        <w:tc>
          <w:tcPr>
            <w:tcW w:w="9353" w:type="dxa"/>
            <w:gridSpan w:val="7"/>
            <w:shd w:val="clear" w:color="auto" w:fill="D9D9D9" w:themeFill="background1" w:themeFillShade="D9"/>
            <w:vAlign w:val="center"/>
          </w:tcPr>
          <w:p w:rsidR="00CF3B9E" w:rsidRPr="00C2141E" w:rsidRDefault="00CF3B9E" w:rsidP="00B703C9">
            <w:pPr>
              <w:spacing w:after="0" w:line="240" w:lineRule="auto"/>
              <w:ind w:left="34"/>
              <w:rPr>
                <w:rFonts w:cs="Arial"/>
              </w:rPr>
            </w:pPr>
            <w:r w:rsidRPr="00C2141E">
              <w:rPr>
                <w:rFonts w:cs="Arial"/>
                <w:b/>
              </w:rPr>
              <w:t>Erdőterület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Pr>
                <w:rFonts w:cs="Arial"/>
              </w:rPr>
              <w:t>8.1.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Eg</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0,5</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50 000</w:t>
            </w:r>
          </w:p>
        </w:tc>
        <w:tc>
          <w:tcPr>
            <w:tcW w:w="969" w:type="dxa"/>
          </w:tcPr>
          <w:p w:rsidR="00CF3B9E" w:rsidRPr="00C2141E" w:rsidRDefault="00CF3B9E" w:rsidP="00B703C9">
            <w:pPr>
              <w:spacing w:after="0" w:line="240" w:lineRule="auto"/>
              <w:ind w:left="34"/>
              <w:jc w:val="center"/>
              <w:rPr>
                <w:rFonts w:cs="Arial"/>
              </w:rPr>
            </w:pPr>
            <w:r w:rsidRPr="00C2141E">
              <w:rPr>
                <w:rFonts w:cs="Arial"/>
              </w:rPr>
              <w:t>-</w:t>
            </w:r>
          </w:p>
        </w:tc>
        <w:tc>
          <w:tcPr>
            <w:tcW w:w="1583" w:type="dxa"/>
          </w:tcPr>
          <w:p w:rsidR="00CF3B9E" w:rsidRPr="00C2141E" w:rsidRDefault="00CF3B9E" w:rsidP="00B703C9">
            <w:pPr>
              <w:spacing w:after="0" w:line="240" w:lineRule="auto"/>
              <w:ind w:left="34"/>
              <w:jc w:val="center"/>
              <w:rPr>
                <w:rFonts w:cs="Arial"/>
              </w:rPr>
            </w:pPr>
            <w:r w:rsidRPr="00C2141E">
              <w:rPr>
                <w:rFonts w:cs="Arial"/>
              </w:rPr>
              <w: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Pr>
                <w:rFonts w:cs="Arial"/>
              </w:rPr>
              <w:t>8.2.</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Ev</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969" w:type="dxa"/>
          </w:tcPr>
          <w:p w:rsidR="00CF3B9E" w:rsidRPr="00C2141E" w:rsidRDefault="00CF3B9E" w:rsidP="00B703C9">
            <w:pPr>
              <w:spacing w:after="0" w:line="240" w:lineRule="auto"/>
              <w:ind w:left="34"/>
              <w:jc w:val="center"/>
              <w:rPr>
                <w:rFonts w:cs="Arial"/>
              </w:rPr>
            </w:pPr>
            <w:r w:rsidRPr="00C2141E">
              <w:rPr>
                <w:rFonts w:cs="Arial"/>
              </w:rPr>
              <w:t>-</w:t>
            </w:r>
          </w:p>
        </w:tc>
        <w:tc>
          <w:tcPr>
            <w:tcW w:w="1583" w:type="dxa"/>
          </w:tcPr>
          <w:p w:rsidR="00CF3B9E" w:rsidRPr="00C2141E" w:rsidRDefault="00CF3B9E" w:rsidP="00B703C9">
            <w:pPr>
              <w:spacing w:after="0" w:line="240" w:lineRule="auto"/>
              <w:ind w:left="34"/>
              <w:jc w:val="center"/>
              <w:rPr>
                <w:rFonts w:cs="Arial"/>
              </w:rPr>
            </w:pPr>
            <w:r w:rsidRPr="00C2141E">
              <w:rPr>
                <w:rFonts w:cs="Arial"/>
              </w:rPr>
              <w:t>-</w:t>
            </w:r>
          </w:p>
        </w:tc>
      </w:tr>
      <w:tr w:rsidR="009F1778" w:rsidRPr="009F1778" w:rsidTr="00CF3B9E">
        <w:trPr>
          <w:jc w:val="center"/>
        </w:trPr>
        <w:tc>
          <w:tcPr>
            <w:tcW w:w="849" w:type="dxa"/>
            <w:vAlign w:val="center"/>
          </w:tcPr>
          <w:p w:rsidR="00E244C1" w:rsidRPr="009F1778" w:rsidRDefault="00E244C1" w:rsidP="00B703C9">
            <w:pPr>
              <w:spacing w:before="40" w:after="40" w:line="240" w:lineRule="auto"/>
              <w:ind w:left="29"/>
              <w:jc w:val="center"/>
              <w:rPr>
                <w:rFonts w:cs="Arial"/>
                <w:color w:val="000000" w:themeColor="text1"/>
              </w:rPr>
            </w:pPr>
            <w:r w:rsidRPr="009F1778">
              <w:rPr>
                <w:rFonts w:cs="Arial"/>
                <w:color w:val="000000" w:themeColor="text1"/>
              </w:rPr>
              <w:t>8.3.</w:t>
            </w:r>
          </w:p>
        </w:tc>
        <w:tc>
          <w:tcPr>
            <w:tcW w:w="1128" w:type="dxa"/>
            <w:vAlign w:val="center"/>
          </w:tcPr>
          <w:p w:rsidR="00E244C1" w:rsidRPr="009F1778" w:rsidRDefault="00E244C1" w:rsidP="00B703C9">
            <w:pPr>
              <w:spacing w:after="0" w:line="240" w:lineRule="auto"/>
              <w:ind w:left="34"/>
              <w:jc w:val="center"/>
              <w:rPr>
                <w:rFonts w:cs="Arial"/>
                <w:b/>
                <w:color w:val="000000" w:themeColor="text1"/>
              </w:rPr>
            </w:pPr>
            <w:r w:rsidRPr="009F1778">
              <w:rPr>
                <w:rFonts w:cs="Arial"/>
                <w:b/>
                <w:color w:val="000000" w:themeColor="text1"/>
              </w:rPr>
              <w:t>Ek</w:t>
            </w:r>
          </w:p>
        </w:tc>
        <w:tc>
          <w:tcPr>
            <w:tcW w:w="981" w:type="dxa"/>
            <w:vAlign w:val="center"/>
          </w:tcPr>
          <w:p w:rsidR="00E244C1" w:rsidRPr="009F1778" w:rsidRDefault="00E244C1" w:rsidP="00B703C9">
            <w:pPr>
              <w:spacing w:after="0" w:line="240" w:lineRule="auto"/>
              <w:ind w:left="34"/>
              <w:jc w:val="center"/>
              <w:rPr>
                <w:rFonts w:cs="Arial"/>
                <w:color w:val="000000" w:themeColor="text1"/>
              </w:rPr>
            </w:pPr>
            <w:r w:rsidRPr="009F1778">
              <w:rPr>
                <w:rFonts w:cs="Arial"/>
                <w:color w:val="000000" w:themeColor="text1"/>
              </w:rPr>
              <w:t>SZ</w:t>
            </w:r>
          </w:p>
        </w:tc>
        <w:tc>
          <w:tcPr>
            <w:tcW w:w="1416" w:type="dxa"/>
            <w:vAlign w:val="center"/>
          </w:tcPr>
          <w:p w:rsidR="00E244C1" w:rsidRPr="009F1778" w:rsidRDefault="00E244C1" w:rsidP="00B703C9">
            <w:pPr>
              <w:spacing w:after="0" w:line="240" w:lineRule="auto"/>
              <w:ind w:left="34"/>
              <w:jc w:val="center"/>
              <w:rPr>
                <w:rFonts w:cs="Arial"/>
                <w:color w:val="000000" w:themeColor="text1"/>
              </w:rPr>
            </w:pPr>
            <w:r w:rsidRPr="009F1778">
              <w:rPr>
                <w:rFonts w:cs="Arial"/>
                <w:color w:val="000000" w:themeColor="text1"/>
              </w:rPr>
              <w:t>5</w:t>
            </w:r>
          </w:p>
        </w:tc>
        <w:tc>
          <w:tcPr>
            <w:tcW w:w="1858" w:type="dxa"/>
            <w:vAlign w:val="center"/>
          </w:tcPr>
          <w:p w:rsidR="00E244C1" w:rsidRPr="009F1778" w:rsidRDefault="00E244C1" w:rsidP="00B703C9">
            <w:pPr>
              <w:spacing w:after="0" w:line="240" w:lineRule="auto"/>
              <w:ind w:left="34"/>
              <w:jc w:val="center"/>
              <w:rPr>
                <w:rFonts w:cs="Arial"/>
                <w:color w:val="000000" w:themeColor="text1"/>
              </w:rPr>
            </w:pPr>
            <w:r w:rsidRPr="009F1778">
              <w:rPr>
                <w:rFonts w:cs="Arial"/>
                <w:color w:val="000000" w:themeColor="text1"/>
              </w:rPr>
              <w:t>5,0</w:t>
            </w:r>
          </w:p>
        </w:tc>
        <w:tc>
          <w:tcPr>
            <w:tcW w:w="1418" w:type="dxa"/>
            <w:vAlign w:val="center"/>
          </w:tcPr>
          <w:p w:rsidR="00E244C1" w:rsidRPr="009F1778" w:rsidRDefault="00E244C1" w:rsidP="00B703C9">
            <w:pPr>
              <w:spacing w:after="0" w:line="240" w:lineRule="auto"/>
              <w:ind w:left="34"/>
              <w:jc w:val="center"/>
              <w:rPr>
                <w:rFonts w:cs="Arial"/>
                <w:color w:val="000000" w:themeColor="text1"/>
              </w:rPr>
            </w:pPr>
            <w:r w:rsidRPr="009F1778">
              <w:rPr>
                <w:rFonts w:cs="Arial"/>
                <w:color w:val="000000" w:themeColor="text1"/>
              </w:rPr>
              <w:t>5000</w:t>
            </w:r>
          </w:p>
        </w:tc>
        <w:tc>
          <w:tcPr>
            <w:tcW w:w="969" w:type="dxa"/>
          </w:tcPr>
          <w:p w:rsidR="00E244C1" w:rsidRPr="009F1778" w:rsidRDefault="00E244C1" w:rsidP="00B703C9">
            <w:pPr>
              <w:spacing w:after="0" w:line="240" w:lineRule="auto"/>
              <w:ind w:left="34"/>
              <w:jc w:val="center"/>
              <w:rPr>
                <w:rFonts w:cs="Arial"/>
                <w:color w:val="000000" w:themeColor="text1"/>
              </w:rPr>
            </w:pPr>
          </w:p>
        </w:tc>
        <w:tc>
          <w:tcPr>
            <w:tcW w:w="1583" w:type="dxa"/>
          </w:tcPr>
          <w:p w:rsidR="00E244C1" w:rsidRPr="009F1778" w:rsidRDefault="00E244C1" w:rsidP="00B703C9">
            <w:pPr>
              <w:spacing w:after="0" w:line="240" w:lineRule="auto"/>
              <w:ind w:left="34"/>
              <w:jc w:val="center"/>
              <w:rPr>
                <w:rFonts w:cs="Arial"/>
                <w:color w:val="000000" w:themeColor="text1"/>
              </w:rPr>
            </w:pPr>
          </w:p>
        </w:tc>
      </w:tr>
      <w:tr w:rsidR="00CF3B9E" w:rsidRPr="00C2141E" w:rsidTr="00CF3B9E">
        <w:trPr>
          <w:trHeight w:val="283"/>
          <w:jc w:val="center"/>
        </w:trPr>
        <w:tc>
          <w:tcPr>
            <w:tcW w:w="849" w:type="dxa"/>
            <w:shd w:val="clear" w:color="auto" w:fill="D9D9D9"/>
            <w:vAlign w:val="center"/>
          </w:tcPr>
          <w:p w:rsidR="00CF3B9E" w:rsidRPr="00C2141E" w:rsidRDefault="00CF3B9E" w:rsidP="00B703C9">
            <w:pPr>
              <w:spacing w:after="0" w:line="240" w:lineRule="auto"/>
              <w:ind w:left="29"/>
              <w:jc w:val="center"/>
              <w:rPr>
                <w:rFonts w:cs="Arial"/>
                <w:b/>
              </w:rPr>
            </w:pPr>
            <w:r w:rsidRPr="00C2141E">
              <w:rPr>
                <w:rFonts w:cs="Arial"/>
                <w:b/>
              </w:rPr>
              <w:t>9.</w:t>
            </w:r>
          </w:p>
        </w:tc>
        <w:tc>
          <w:tcPr>
            <w:tcW w:w="9353" w:type="dxa"/>
            <w:gridSpan w:val="7"/>
            <w:shd w:val="clear" w:color="auto" w:fill="D9D9D9"/>
            <w:vAlign w:val="center"/>
          </w:tcPr>
          <w:p w:rsidR="00CF3B9E" w:rsidRPr="00C2141E" w:rsidRDefault="00CF3B9E" w:rsidP="00B703C9">
            <w:pPr>
              <w:spacing w:after="0" w:line="240" w:lineRule="auto"/>
              <w:ind w:left="34"/>
              <w:rPr>
                <w:rFonts w:cs="Arial"/>
                <w:b/>
              </w:rPr>
            </w:pPr>
            <w:r w:rsidRPr="00C2141E">
              <w:rPr>
                <w:rFonts w:cs="Arial"/>
                <w:b/>
              </w:rPr>
              <w:t>Mezőgazdasági 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9.1.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Má-0</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3000</w:t>
            </w:r>
          </w:p>
        </w:tc>
        <w:tc>
          <w:tcPr>
            <w:tcW w:w="969" w:type="dxa"/>
          </w:tcPr>
          <w:p w:rsidR="00CF3B9E" w:rsidRPr="00C2141E" w:rsidRDefault="00CF3B9E" w:rsidP="00B703C9">
            <w:pPr>
              <w:spacing w:after="0" w:line="240" w:lineRule="auto"/>
              <w:ind w:left="34"/>
              <w:jc w:val="center"/>
              <w:rPr>
                <w:rFonts w:cs="Arial"/>
              </w:rPr>
            </w:pPr>
            <w:r w:rsidRPr="00C2141E">
              <w:rPr>
                <w:rFonts w:cs="Arial"/>
              </w:rPr>
              <w:t>-</w:t>
            </w:r>
          </w:p>
        </w:tc>
        <w:tc>
          <w:tcPr>
            <w:tcW w:w="1583" w:type="dxa"/>
          </w:tcPr>
          <w:p w:rsidR="00CF3B9E" w:rsidRPr="00C2141E" w:rsidRDefault="00CF3B9E" w:rsidP="00B703C9">
            <w:pPr>
              <w:spacing w:after="0" w:line="240" w:lineRule="auto"/>
              <w:ind w:left="34"/>
              <w:jc w:val="center"/>
              <w:rPr>
                <w:rFonts w:cs="Arial"/>
              </w:rPr>
            </w:pPr>
            <w:r w:rsidRPr="00C2141E">
              <w:rPr>
                <w:rFonts w:cs="Arial"/>
              </w:rPr>
              <w: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9.2.</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Má-1</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SZ</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3</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7,0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10 000</w:t>
            </w:r>
          </w:p>
        </w:tc>
        <w:tc>
          <w:tcPr>
            <w:tcW w:w="969" w:type="dxa"/>
          </w:tcPr>
          <w:p w:rsidR="00CF3B9E" w:rsidRPr="00C2141E" w:rsidRDefault="00CF3B9E" w:rsidP="00B703C9">
            <w:pPr>
              <w:spacing w:after="0" w:line="240" w:lineRule="auto"/>
              <w:ind w:left="34"/>
              <w:jc w:val="center"/>
              <w:rPr>
                <w:rFonts w:cs="Arial"/>
              </w:rPr>
            </w:pPr>
            <w:r w:rsidRPr="00C2141E">
              <w:rPr>
                <w:rFonts w:cs="Arial"/>
              </w:rPr>
              <w:t>100</w:t>
            </w:r>
          </w:p>
        </w:tc>
        <w:tc>
          <w:tcPr>
            <w:tcW w:w="1583" w:type="dxa"/>
          </w:tcPr>
          <w:p w:rsidR="00CF3B9E" w:rsidRPr="00C2141E" w:rsidRDefault="00CF3B9E" w:rsidP="00B703C9">
            <w:pPr>
              <w:spacing w:after="0" w:line="240" w:lineRule="auto"/>
              <w:ind w:left="34"/>
              <w:jc w:val="center"/>
              <w:rPr>
                <w:rFonts w:cs="Arial"/>
              </w:rPr>
            </w:pPr>
            <w:r w:rsidRPr="00C2141E">
              <w:rPr>
                <w:rFonts w:cs="Arial"/>
              </w:rPr>
              <w:t>90</w:t>
            </w:r>
          </w:p>
        </w:tc>
      </w:tr>
      <w:tr w:rsidR="00CF3B9E" w:rsidRPr="00C2141E" w:rsidTr="00CF3B9E">
        <w:trPr>
          <w:trHeight w:val="283"/>
          <w:jc w:val="center"/>
        </w:trPr>
        <w:tc>
          <w:tcPr>
            <w:tcW w:w="849" w:type="dxa"/>
            <w:shd w:val="clear" w:color="auto" w:fill="D9D9D9"/>
            <w:vAlign w:val="center"/>
          </w:tcPr>
          <w:p w:rsidR="00CF3B9E" w:rsidRPr="00C2141E" w:rsidRDefault="00CF3B9E" w:rsidP="00B703C9">
            <w:pPr>
              <w:spacing w:after="0" w:line="240" w:lineRule="auto"/>
              <w:ind w:left="29"/>
              <w:jc w:val="center"/>
              <w:rPr>
                <w:rFonts w:cs="Arial"/>
                <w:b/>
              </w:rPr>
            </w:pPr>
            <w:r w:rsidRPr="00C2141E">
              <w:rPr>
                <w:rFonts w:cs="Arial"/>
                <w:b/>
              </w:rPr>
              <w:t>10.</w:t>
            </w:r>
          </w:p>
        </w:tc>
        <w:tc>
          <w:tcPr>
            <w:tcW w:w="9353" w:type="dxa"/>
            <w:gridSpan w:val="7"/>
            <w:shd w:val="clear" w:color="auto" w:fill="D9D9D9"/>
            <w:vAlign w:val="center"/>
          </w:tcPr>
          <w:p w:rsidR="00CF3B9E" w:rsidRPr="00C2141E" w:rsidRDefault="00CF3B9E" w:rsidP="00B703C9">
            <w:pPr>
              <w:spacing w:after="0" w:line="240" w:lineRule="auto"/>
              <w:ind w:left="34"/>
              <w:rPr>
                <w:rFonts w:cs="Arial"/>
                <w:b/>
              </w:rPr>
            </w:pPr>
            <w:r w:rsidRPr="00C2141E">
              <w:rPr>
                <w:rFonts w:cs="Arial"/>
                <w:b/>
              </w:rPr>
              <w:t>Kertes mezőgazdasági terület</w:t>
            </w:r>
          </w:p>
        </w:tc>
      </w:tr>
      <w:tr w:rsidR="00CF3B9E" w:rsidRPr="00C2141E"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10.1.</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Mk-1</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O</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3</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1500</w:t>
            </w:r>
          </w:p>
        </w:tc>
        <w:tc>
          <w:tcPr>
            <w:tcW w:w="969" w:type="dxa"/>
          </w:tcPr>
          <w:p w:rsidR="00CF3B9E" w:rsidRPr="00C2141E" w:rsidRDefault="00CF3B9E" w:rsidP="00B703C9">
            <w:pPr>
              <w:spacing w:after="0" w:line="240" w:lineRule="auto"/>
              <w:ind w:left="34"/>
              <w:jc w:val="center"/>
              <w:rPr>
                <w:rFonts w:cs="Arial"/>
              </w:rPr>
            </w:pPr>
            <w:r w:rsidRPr="00C2141E">
              <w:rPr>
                <w:rFonts w:cs="Arial"/>
              </w:rPr>
              <w:t>14</w:t>
            </w:r>
          </w:p>
        </w:tc>
        <w:tc>
          <w:tcPr>
            <w:tcW w:w="1583" w:type="dxa"/>
          </w:tcPr>
          <w:p w:rsidR="00CF3B9E" w:rsidRPr="00C2141E" w:rsidRDefault="00CF3B9E" w:rsidP="00B703C9">
            <w:pPr>
              <w:spacing w:after="0" w:line="240" w:lineRule="auto"/>
              <w:ind w:left="34"/>
              <w:jc w:val="center"/>
              <w:rPr>
                <w:rFonts w:cs="Arial"/>
              </w:rPr>
            </w:pPr>
            <w:r w:rsidRPr="00C2141E">
              <w:rPr>
                <w:rFonts w:cs="Arial"/>
              </w:rPr>
              <w:t>90</w:t>
            </w:r>
          </w:p>
        </w:tc>
      </w:tr>
      <w:tr w:rsidR="00CF3B9E" w:rsidRPr="00C66CCD" w:rsidTr="00CF3B9E">
        <w:trPr>
          <w:jc w:val="center"/>
        </w:trPr>
        <w:tc>
          <w:tcPr>
            <w:tcW w:w="849" w:type="dxa"/>
            <w:vAlign w:val="center"/>
          </w:tcPr>
          <w:p w:rsidR="00CF3B9E" w:rsidRPr="00C2141E" w:rsidRDefault="00CF3B9E" w:rsidP="00B703C9">
            <w:pPr>
              <w:spacing w:before="40" w:after="40" w:line="240" w:lineRule="auto"/>
              <w:ind w:left="29"/>
              <w:jc w:val="center"/>
              <w:rPr>
                <w:rFonts w:cs="Arial"/>
              </w:rPr>
            </w:pPr>
            <w:r w:rsidRPr="00C2141E">
              <w:rPr>
                <w:rFonts w:cs="Arial"/>
              </w:rPr>
              <w:t>10.2.</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Mk-2</w:t>
            </w:r>
          </w:p>
        </w:tc>
        <w:tc>
          <w:tcPr>
            <w:tcW w:w="981" w:type="dxa"/>
            <w:vAlign w:val="center"/>
          </w:tcPr>
          <w:p w:rsidR="00CF3B9E" w:rsidRPr="00C2141E" w:rsidRDefault="00CF3B9E" w:rsidP="00B703C9">
            <w:pPr>
              <w:spacing w:after="0" w:line="240" w:lineRule="auto"/>
              <w:ind w:left="34"/>
              <w:jc w:val="center"/>
              <w:rPr>
                <w:rFonts w:cs="Arial"/>
              </w:rPr>
            </w:pPr>
            <w:r w:rsidRPr="00C2141E">
              <w:rPr>
                <w:rFonts w:cs="Arial"/>
              </w:rPr>
              <w:t>O</w:t>
            </w:r>
          </w:p>
        </w:tc>
        <w:tc>
          <w:tcPr>
            <w:tcW w:w="1416" w:type="dxa"/>
            <w:vAlign w:val="center"/>
          </w:tcPr>
          <w:p w:rsidR="00CF3B9E" w:rsidRPr="00C2141E" w:rsidRDefault="00CF3B9E" w:rsidP="00B703C9">
            <w:pPr>
              <w:spacing w:after="0" w:line="240" w:lineRule="auto"/>
              <w:ind w:left="34"/>
              <w:jc w:val="center"/>
              <w:rPr>
                <w:rFonts w:cs="Arial"/>
              </w:rPr>
            </w:pPr>
            <w:r w:rsidRPr="00C2141E">
              <w:rPr>
                <w:rFonts w:cs="Arial"/>
              </w:rPr>
              <w:t>5</w:t>
            </w:r>
          </w:p>
        </w:tc>
        <w:tc>
          <w:tcPr>
            <w:tcW w:w="1858" w:type="dxa"/>
            <w:vAlign w:val="center"/>
          </w:tcPr>
          <w:p w:rsidR="00CF3B9E" w:rsidRPr="00C2141E" w:rsidRDefault="00CF3B9E" w:rsidP="00B703C9">
            <w:pPr>
              <w:spacing w:after="0" w:line="240" w:lineRule="auto"/>
              <w:ind w:left="34"/>
              <w:jc w:val="center"/>
              <w:rPr>
                <w:rFonts w:cs="Arial"/>
              </w:rPr>
            </w:pPr>
            <w:r w:rsidRPr="00C2141E">
              <w:rPr>
                <w:rFonts w:cs="Arial"/>
              </w:rPr>
              <w:t>5,0</w:t>
            </w:r>
          </w:p>
        </w:tc>
        <w:tc>
          <w:tcPr>
            <w:tcW w:w="1418" w:type="dxa"/>
            <w:vAlign w:val="center"/>
          </w:tcPr>
          <w:p w:rsidR="00CF3B9E" w:rsidRPr="00C2141E" w:rsidRDefault="00CF3B9E" w:rsidP="00B703C9">
            <w:pPr>
              <w:spacing w:after="0" w:line="240" w:lineRule="auto"/>
              <w:ind w:left="34"/>
              <w:jc w:val="center"/>
              <w:rPr>
                <w:rFonts w:cs="Arial"/>
              </w:rPr>
            </w:pPr>
            <w:r w:rsidRPr="00C2141E">
              <w:rPr>
                <w:rFonts w:cs="Arial"/>
              </w:rPr>
              <w:t>800</w:t>
            </w:r>
          </w:p>
        </w:tc>
        <w:tc>
          <w:tcPr>
            <w:tcW w:w="969" w:type="dxa"/>
          </w:tcPr>
          <w:p w:rsidR="00CF3B9E" w:rsidRPr="00C2141E" w:rsidRDefault="00CF3B9E" w:rsidP="00B703C9">
            <w:pPr>
              <w:spacing w:after="0" w:line="240" w:lineRule="auto"/>
              <w:ind w:left="34"/>
              <w:jc w:val="center"/>
              <w:rPr>
                <w:rFonts w:cs="Arial"/>
              </w:rPr>
            </w:pPr>
            <w:r w:rsidRPr="00C2141E">
              <w:rPr>
                <w:rFonts w:cs="Arial"/>
              </w:rPr>
              <w:t>14</w:t>
            </w:r>
          </w:p>
        </w:tc>
        <w:tc>
          <w:tcPr>
            <w:tcW w:w="1583" w:type="dxa"/>
          </w:tcPr>
          <w:p w:rsidR="00CF3B9E" w:rsidRPr="00C2141E" w:rsidRDefault="00CF3B9E" w:rsidP="00B703C9">
            <w:pPr>
              <w:spacing w:after="0" w:line="240" w:lineRule="auto"/>
              <w:ind w:left="34"/>
              <w:jc w:val="center"/>
              <w:rPr>
                <w:rFonts w:cs="Arial"/>
              </w:rPr>
            </w:pPr>
            <w:r w:rsidRPr="00C2141E">
              <w:rPr>
                <w:rFonts w:cs="Arial"/>
              </w:rPr>
              <w:t>80</w:t>
            </w:r>
          </w:p>
        </w:tc>
      </w:tr>
      <w:tr w:rsidR="00CF3B9E" w:rsidRPr="00C66CCD" w:rsidTr="00CF3B9E">
        <w:trPr>
          <w:trHeight w:val="283"/>
          <w:jc w:val="center"/>
        </w:trPr>
        <w:tc>
          <w:tcPr>
            <w:tcW w:w="849" w:type="dxa"/>
            <w:shd w:val="clear" w:color="auto" w:fill="D9D9D9"/>
            <w:vAlign w:val="center"/>
          </w:tcPr>
          <w:p w:rsidR="00CF3B9E" w:rsidRPr="00C66CCD" w:rsidRDefault="00CF3B9E" w:rsidP="00B703C9">
            <w:pPr>
              <w:spacing w:after="0" w:line="240" w:lineRule="auto"/>
              <w:ind w:left="29"/>
              <w:jc w:val="center"/>
              <w:rPr>
                <w:rFonts w:cs="Arial"/>
                <w:b/>
              </w:rPr>
            </w:pPr>
            <w:r>
              <w:rPr>
                <w:rFonts w:cs="Arial"/>
                <w:b/>
              </w:rPr>
              <w:t>11</w:t>
            </w:r>
            <w:r w:rsidRPr="00C66CCD">
              <w:rPr>
                <w:rFonts w:cs="Arial"/>
                <w:b/>
              </w:rPr>
              <w:t>.</w:t>
            </w:r>
          </w:p>
        </w:tc>
        <w:tc>
          <w:tcPr>
            <w:tcW w:w="9353" w:type="dxa"/>
            <w:gridSpan w:val="7"/>
            <w:shd w:val="clear" w:color="auto" w:fill="D9D9D9"/>
            <w:vAlign w:val="center"/>
          </w:tcPr>
          <w:p w:rsidR="00CF3B9E" w:rsidRPr="00C66CCD" w:rsidRDefault="00CF3B9E" w:rsidP="00B703C9">
            <w:pPr>
              <w:spacing w:after="0" w:line="240" w:lineRule="auto"/>
              <w:ind w:left="34"/>
              <w:rPr>
                <w:rFonts w:cs="Arial"/>
                <w:b/>
              </w:rPr>
            </w:pPr>
            <w:r w:rsidRPr="005C6E7C">
              <w:rPr>
                <w:rFonts w:cs="Arial"/>
                <w:b/>
              </w:rPr>
              <w:t>Vízgazdálkodási terület</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11.1.</w:t>
            </w:r>
          </w:p>
        </w:tc>
        <w:tc>
          <w:tcPr>
            <w:tcW w:w="1128" w:type="dxa"/>
            <w:vAlign w:val="center"/>
          </w:tcPr>
          <w:p w:rsidR="00CF3B9E" w:rsidRPr="00C66CCD" w:rsidRDefault="00CF3B9E" w:rsidP="00B703C9">
            <w:pPr>
              <w:spacing w:after="0" w:line="240" w:lineRule="auto"/>
              <w:ind w:left="34"/>
              <w:jc w:val="center"/>
              <w:rPr>
                <w:rFonts w:cs="Arial"/>
                <w:b/>
              </w:rPr>
            </w:pPr>
            <w:r>
              <w:rPr>
                <w:rFonts w:cs="Arial"/>
                <w:b/>
              </w:rPr>
              <w:t>V-1</w:t>
            </w:r>
          </w:p>
        </w:tc>
        <w:tc>
          <w:tcPr>
            <w:tcW w:w="981" w:type="dxa"/>
            <w:vAlign w:val="center"/>
          </w:tcPr>
          <w:p w:rsidR="00CF3B9E" w:rsidRDefault="00CF3B9E" w:rsidP="00B703C9">
            <w:pPr>
              <w:spacing w:after="0" w:line="240" w:lineRule="auto"/>
              <w:ind w:left="34"/>
              <w:jc w:val="center"/>
              <w:rPr>
                <w:rFonts w:cs="Arial"/>
              </w:rPr>
            </w:pPr>
          </w:p>
        </w:tc>
        <w:tc>
          <w:tcPr>
            <w:tcW w:w="1416" w:type="dxa"/>
            <w:vAlign w:val="center"/>
          </w:tcPr>
          <w:p w:rsidR="00CF3B9E" w:rsidRDefault="00CF3B9E" w:rsidP="00B703C9">
            <w:pPr>
              <w:spacing w:after="0" w:line="240" w:lineRule="auto"/>
              <w:ind w:left="34"/>
              <w:jc w:val="center"/>
              <w:rPr>
                <w:rFonts w:cs="Arial"/>
              </w:rPr>
            </w:pPr>
            <w:r>
              <w:rPr>
                <w:rFonts w:cs="Arial"/>
              </w:rPr>
              <w:t>5</w:t>
            </w:r>
          </w:p>
        </w:tc>
        <w:tc>
          <w:tcPr>
            <w:tcW w:w="1858" w:type="dxa"/>
            <w:vAlign w:val="center"/>
          </w:tcPr>
          <w:p w:rsidR="00CF3B9E" w:rsidRPr="00305886" w:rsidRDefault="00CF3B9E" w:rsidP="00B703C9">
            <w:pPr>
              <w:spacing w:after="0" w:line="240" w:lineRule="auto"/>
              <w:ind w:left="34"/>
              <w:jc w:val="center"/>
              <w:rPr>
                <w:rFonts w:cs="Arial"/>
              </w:rPr>
            </w:pPr>
            <w:r>
              <w:rPr>
                <w:rFonts w:cs="Arial"/>
              </w:rPr>
              <w:t>5,0</w:t>
            </w:r>
          </w:p>
        </w:tc>
        <w:tc>
          <w:tcPr>
            <w:tcW w:w="1418" w:type="dxa"/>
            <w:vAlign w:val="center"/>
          </w:tcPr>
          <w:p w:rsidR="00CF3B9E" w:rsidRDefault="00CF3B9E" w:rsidP="00B703C9">
            <w:pPr>
              <w:spacing w:after="0" w:line="240" w:lineRule="auto"/>
              <w:ind w:left="34"/>
              <w:jc w:val="center"/>
              <w:rPr>
                <w:rFonts w:cs="Arial"/>
              </w:rPr>
            </w:pPr>
            <w:r>
              <w:rPr>
                <w:rFonts w:cs="Arial"/>
              </w:rPr>
              <w:t>-</w:t>
            </w:r>
          </w:p>
        </w:tc>
        <w:tc>
          <w:tcPr>
            <w:tcW w:w="969" w:type="dxa"/>
          </w:tcPr>
          <w:p w:rsidR="00CF3B9E" w:rsidRPr="00C66CCD" w:rsidRDefault="00CF3B9E" w:rsidP="00B703C9">
            <w:pPr>
              <w:spacing w:after="0" w:line="240" w:lineRule="auto"/>
              <w:ind w:left="34"/>
              <w:jc w:val="center"/>
              <w:rPr>
                <w:rFonts w:cs="Arial"/>
              </w:rPr>
            </w:pPr>
            <w:r>
              <w:rPr>
                <w:rFonts w:cs="Arial"/>
              </w:rPr>
              <w:t>-</w:t>
            </w:r>
          </w:p>
        </w:tc>
        <w:tc>
          <w:tcPr>
            <w:tcW w:w="1583" w:type="dxa"/>
          </w:tcPr>
          <w:p w:rsidR="00CF3B9E" w:rsidRDefault="00CF3B9E" w:rsidP="00B703C9">
            <w:pPr>
              <w:spacing w:after="0" w:line="240" w:lineRule="auto"/>
              <w:ind w:left="34"/>
              <w:jc w:val="center"/>
              <w:rPr>
                <w:rFonts w:cs="Arial"/>
              </w:rPr>
            </w:pPr>
            <w:r>
              <w:rPr>
                <w:rFonts w:cs="Arial"/>
              </w:rPr>
              <w:t>-</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11.2.</w:t>
            </w:r>
          </w:p>
        </w:tc>
        <w:tc>
          <w:tcPr>
            <w:tcW w:w="1128" w:type="dxa"/>
            <w:vAlign w:val="center"/>
          </w:tcPr>
          <w:p w:rsidR="00CF3B9E" w:rsidRPr="00C66CCD" w:rsidRDefault="00CF3B9E" w:rsidP="00B703C9">
            <w:pPr>
              <w:spacing w:after="0" w:line="240" w:lineRule="auto"/>
              <w:ind w:left="34"/>
              <w:jc w:val="center"/>
              <w:rPr>
                <w:rFonts w:cs="Arial"/>
                <w:b/>
              </w:rPr>
            </w:pPr>
            <w:r>
              <w:rPr>
                <w:rFonts w:cs="Arial"/>
                <w:b/>
              </w:rPr>
              <w:t>V-h</w:t>
            </w:r>
          </w:p>
        </w:tc>
        <w:tc>
          <w:tcPr>
            <w:tcW w:w="981" w:type="dxa"/>
            <w:vAlign w:val="center"/>
          </w:tcPr>
          <w:p w:rsidR="00CF3B9E" w:rsidRDefault="00CF3B9E" w:rsidP="00B703C9">
            <w:pPr>
              <w:spacing w:after="0" w:line="240" w:lineRule="auto"/>
              <w:ind w:left="34"/>
              <w:jc w:val="center"/>
              <w:rPr>
                <w:rFonts w:cs="Arial"/>
              </w:rPr>
            </w:pPr>
            <w:r>
              <w:rPr>
                <w:rFonts w:cs="Arial"/>
              </w:rPr>
              <w:t>-</w:t>
            </w:r>
          </w:p>
        </w:tc>
        <w:tc>
          <w:tcPr>
            <w:tcW w:w="1416" w:type="dxa"/>
            <w:vAlign w:val="center"/>
          </w:tcPr>
          <w:p w:rsidR="00CF3B9E" w:rsidRDefault="00CF3B9E" w:rsidP="00B703C9">
            <w:pPr>
              <w:spacing w:after="0" w:line="240" w:lineRule="auto"/>
              <w:ind w:left="34"/>
              <w:jc w:val="center"/>
              <w:rPr>
                <w:rFonts w:cs="Arial"/>
              </w:rPr>
            </w:pPr>
            <w:r>
              <w:rPr>
                <w:rFonts w:cs="Arial"/>
              </w:rPr>
              <w:t>10</w:t>
            </w:r>
          </w:p>
        </w:tc>
        <w:tc>
          <w:tcPr>
            <w:tcW w:w="1858" w:type="dxa"/>
            <w:vAlign w:val="center"/>
          </w:tcPr>
          <w:p w:rsidR="00CF3B9E" w:rsidRPr="00305886" w:rsidRDefault="00CF3B9E" w:rsidP="00B703C9">
            <w:pPr>
              <w:spacing w:after="0" w:line="240" w:lineRule="auto"/>
              <w:ind w:left="34"/>
              <w:jc w:val="center"/>
              <w:rPr>
                <w:rFonts w:cs="Arial"/>
              </w:rPr>
            </w:pPr>
            <w:r>
              <w:rPr>
                <w:rFonts w:cs="Arial"/>
              </w:rPr>
              <w:t>5,0</w:t>
            </w:r>
          </w:p>
        </w:tc>
        <w:tc>
          <w:tcPr>
            <w:tcW w:w="1418" w:type="dxa"/>
            <w:vAlign w:val="center"/>
          </w:tcPr>
          <w:p w:rsidR="00CF3B9E" w:rsidRDefault="00CF3B9E" w:rsidP="00B703C9">
            <w:pPr>
              <w:spacing w:after="0" w:line="240" w:lineRule="auto"/>
              <w:ind w:left="34"/>
              <w:jc w:val="center"/>
              <w:rPr>
                <w:rFonts w:cs="Arial"/>
              </w:rPr>
            </w:pPr>
            <w:r>
              <w:rPr>
                <w:rFonts w:cs="Arial"/>
              </w:rPr>
              <w:t>-</w:t>
            </w:r>
          </w:p>
        </w:tc>
        <w:tc>
          <w:tcPr>
            <w:tcW w:w="969" w:type="dxa"/>
          </w:tcPr>
          <w:p w:rsidR="00CF3B9E" w:rsidRPr="00C66CCD" w:rsidRDefault="00CF3B9E" w:rsidP="00B703C9">
            <w:pPr>
              <w:spacing w:after="0" w:line="240" w:lineRule="auto"/>
              <w:ind w:left="34"/>
              <w:jc w:val="center"/>
              <w:rPr>
                <w:rFonts w:cs="Arial"/>
              </w:rPr>
            </w:pPr>
            <w:r>
              <w:rPr>
                <w:rFonts w:cs="Arial"/>
              </w:rPr>
              <w:t>-</w:t>
            </w:r>
          </w:p>
        </w:tc>
        <w:tc>
          <w:tcPr>
            <w:tcW w:w="1583" w:type="dxa"/>
          </w:tcPr>
          <w:p w:rsidR="00CF3B9E" w:rsidRDefault="00CF3B9E" w:rsidP="00B703C9">
            <w:pPr>
              <w:spacing w:after="0" w:line="240" w:lineRule="auto"/>
              <w:ind w:left="34"/>
              <w:jc w:val="center"/>
              <w:rPr>
                <w:rFonts w:cs="Arial"/>
              </w:rPr>
            </w:pPr>
            <w:r>
              <w:rPr>
                <w:rFonts w:cs="Arial"/>
              </w:rPr>
              <w:t>-</w:t>
            </w:r>
          </w:p>
        </w:tc>
      </w:tr>
      <w:tr w:rsidR="00CF3B9E" w:rsidRPr="00C66CCD" w:rsidTr="00CF3B9E">
        <w:trPr>
          <w:trHeight w:val="283"/>
          <w:jc w:val="center"/>
        </w:trPr>
        <w:tc>
          <w:tcPr>
            <w:tcW w:w="849" w:type="dxa"/>
            <w:shd w:val="clear" w:color="auto" w:fill="D9D9D9"/>
            <w:vAlign w:val="center"/>
          </w:tcPr>
          <w:p w:rsidR="00CF3B9E" w:rsidRPr="00C66CCD" w:rsidRDefault="00CF3B9E" w:rsidP="00B703C9">
            <w:pPr>
              <w:spacing w:after="0" w:line="240" w:lineRule="auto"/>
              <w:ind w:left="29"/>
              <w:jc w:val="center"/>
              <w:rPr>
                <w:rFonts w:cs="Arial"/>
                <w:b/>
              </w:rPr>
            </w:pPr>
            <w:r>
              <w:rPr>
                <w:rFonts w:cs="Arial"/>
                <w:b/>
              </w:rPr>
              <w:t>12</w:t>
            </w:r>
            <w:r w:rsidRPr="00C66CCD">
              <w:rPr>
                <w:rFonts w:cs="Arial"/>
                <w:b/>
              </w:rPr>
              <w:t>.</w:t>
            </w:r>
          </w:p>
        </w:tc>
        <w:tc>
          <w:tcPr>
            <w:tcW w:w="9353" w:type="dxa"/>
            <w:gridSpan w:val="7"/>
            <w:shd w:val="clear" w:color="auto" w:fill="D9D9D9"/>
            <w:vAlign w:val="center"/>
          </w:tcPr>
          <w:p w:rsidR="00CF3B9E" w:rsidRPr="00C66CCD" w:rsidRDefault="00CF3B9E" w:rsidP="00B703C9">
            <w:pPr>
              <w:spacing w:after="0" w:line="240" w:lineRule="auto"/>
              <w:ind w:left="34"/>
              <w:rPr>
                <w:rFonts w:cs="Arial"/>
                <w:b/>
              </w:rPr>
            </w:pPr>
            <w:r w:rsidRPr="005C6E7C">
              <w:rPr>
                <w:rFonts w:cs="Arial"/>
                <w:b/>
              </w:rPr>
              <w:t>Természetközeli terület</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12.1.</w:t>
            </w:r>
          </w:p>
        </w:tc>
        <w:tc>
          <w:tcPr>
            <w:tcW w:w="1128" w:type="dxa"/>
            <w:vAlign w:val="center"/>
          </w:tcPr>
          <w:p w:rsidR="00CF3B9E" w:rsidRPr="00C66CCD" w:rsidRDefault="00CF3B9E" w:rsidP="00B703C9">
            <w:pPr>
              <w:spacing w:after="0" w:line="240" w:lineRule="auto"/>
              <w:ind w:left="34"/>
              <w:jc w:val="center"/>
              <w:rPr>
                <w:rFonts w:cs="Arial"/>
                <w:b/>
              </w:rPr>
            </w:pPr>
            <w:r>
              <w:rPr>
                <w:rFonts w:cs="Arial"/>
                <w:b/>
              </w:rPr>
              <w:t>Tk</w:t>
            </w:r>
          </w:p>
        </w:tc>
        <w:tc>
          <w:tcPr>
            <w:tcW w:w="981" w:type="dxa"/>
            <w:vAlign w:val="center"/>
          </w:tcPr>
          <w:p w:rsidR="00CF3B9E" w:rsidRDefault="00CF3B9E" w:rsidP="00B703C9">
            <w:pPr>
              <w:spacing w:after="0" w:line="240" w:lineRule="auto"/>
              <w:ind w:left="34"/>
              <w:jc w:val="center"/>
              <w:rPr>
                <w:rFonts w:cs="Arial"/>
              </w:rPr>
            </w:pPr>
            <w:r>
              <w:rPr>
                <w:rFonts w:cs="Arial"/>
              </w:rPr>
              <w:t>-</w:t>
            </w:r>
          </w:p>
        </w:tc>
        <w:tc>
          <w:tcPr>
            <w:tcW w:w="1416" w:type="dxa"/>
            <w:vAlign w:val="center"/>
          </w:tcPr>
          <w:p w:rsidR="00CF3B9E" w:rsidRDefault="00CF3B9E" w:rsidP="00B703C9">
            <w:pPr>
              <w:spacing w:after="0" w:line="240" w:lineRule="auto"/>
              <w:ind w:left="34"/>
              <w:jc w:val="center"/>
              <w:rPr>
                <w:rFonts w:cs="Arial"/>
              </w:rPr>
            </w:pPr>
            <w:r>
              <w:rPr>
                <w:rFonts w:cs="Arial"/>
              </w:rPr>
              <w:t>-</w:t>
            </w:r>
          </w:p>
        </w:tc>
        <w:tc>
          <w:tcPr>
            <w:tcW w:w="1858" w:type="dxa"/>
            <w:vAlign w:val="center"/>
          </w:tcPr>
          <w:p w:rsidR="00CF3B9E" w:rsidRPr="00305886" w:rsidRDefault="00CF3B9E" w:rsidP="00B703C9">
            <w:pPr>
              <w:spacing w:after="0" w:line="240" w:lineRule="auto"/>
              <w:ind w:left="34"/>
              <w:jc w:val="center"/>
              <w:rPr>
                <w:rFonts w:cs="Arial"/>
              </w:rPr>
            </w:pPr>
            <w:r>
              <w:rPr>
                <w:rFonts w:cs="Arial"/>
              </w:rPr>
              <w:t>-</w:t>
            </w:r>
          </w:p>
        </w:tc>
        <w:tc>
          <w:tcPr>
            <w:tcW w:w="2387" w:type="dxa"/>
            <w:gridSpan w:val="2"/>
            <w:vAlign w:val="center"/>
          </w:tcPr>
          <w:p w:rsidR="00CF3B9E" w:rsidRPr="00C66CCD" w:rsidRDefault="00CF3B9E" w:rsidP="00B703C9">
            <w:pPr>
              <w:spacing w:after="0" w:line="240" w:lineRule="auto"/>
              <w:ind w:left="34"/>
              <w:jc w:val="center"/>
              <w:rPr>
                <w:rFonts w:cs="Arial"/>
              </w:rPr>
            </w:pPr>
            <w:r>
              <w:rPr>
                <w:rFonts w:cs="Arial"/>
              </w:rPr>
              <w:t>Tovább nem osztható</w:t>
            </w:r>
          </w:p>
        </w:tc>
        <w:tc>
          <w:tcPr>
            <w:tcW w:w="1583" w:type="dxa"/>
          </w:tcPr>
          <w:p w:rsidR="00CF3B9E" w:rsidRDefault="00CF3B9E" w:rsidP="00B703C9">
            <w:pPr>
              <w:spacing w:after="0" w:line="240" w:lineRule="auto"/>
              <w:ind w:left="34"/>
              <w:jc w:val="center"/>
              <w:rPr>
                <w:rFonts w:cs="Arial"/>
              </w:rPr>
            </w:pPr>
            <w:r>
              <w:rPr>
                <w:rFonts w:cs="Arial"/>
              </w:rPr>
              <w:t>-</w:t>
            </w:r>
          </w:p>
        </w:tc>
      </w:tr>
      <w:tr w:rsidR="00CF3B9E" w:rsidRPr="00C66CCD" w:rsidTr="00CF3B9E">
        <w:trPr>
          <w:trHeight w:val="283"/>
          <w:jc w:val="center"/>
        </w:trPr>
        <w:tc>
          <w:tcPr>
            <w:tcW w:w="849" w:type="dxa"/>
            <w:shd w:val="clear" w:color="auto" w:fill="D9D9D9" w:themeFill="background1" w:themeFillShade="D9"/>
            <w:vAlign w:val="center"/>
          </w:tcPr>
          <w:p w:rsidR="00CF3B9E" w:rsidRPr="00C66CCD" w:rsidRDefault="00CF3B9E" w:rsidP="00B703C9">
            <w:pPr>
              <w:spacing w:after="0" w:line="240" w:lineRule="auto"/>
              <w:ind w:left="29"/>
              <w:jc w:val="center"/>
              <w:rPr>
                <w:rFonts w:cs="Arial"/>
              </w:rPr>
            </w:pPr>
            <w:r>
              <w:rPr>
                <w:rFonts w:cs="Arial"/>
                <w:b/>
              </w:rPr>
              <w:t>13</w:t>
            </w:r>
            <w:r>
              <w:rPr>
                <w:rFonts w:cs="Arial"/>
              </w:rPr>
              <w:t>.</w:t>
            </w:r>
          </w:p>
        </w:tc>
        <w:tc>
          <w:tcPr>
            <w:tcW w:w="9353" w:type="dxa"/>
            <w:gridSpan w:val="7"/>
            <w:shd w:val="clear" w:color="auto" w:fill="D9D9D9" w:themeFill="background1" w:themeFillShade="D9"/>
            <w:vAlign w:val="center"/>
          </w:tcPr>
          <w:p w:rsidR="00CF3B9E" w:rsidRDefault="00CF3B9E" w:rsidP="00B703C9">
            <w:pPr>
              <w:spacing w:after="0" w:line="240" w:lineRule="auto"/>
              <w:ind w:left="34"/>
              <w:rPr>
                <w:rFonts w:cs="Arial"/>
              </w:rPr>
            </w:pPr>
            <w:r>
              <w:rPr>
                <w:rFonts w:cs="Arial"/>
                <w:b/>
              </w:rPr>
              <w:t>Különleges beépítésre nem szánt</w:t>
            </w:r>
            <w:r w:rsidRPr="00C66CCD">
              <w:rPr>
                <w:rFonts w:cs="Arial"/>
                <w:b/>
              </w:rPr>
              <w:t xml:space="preserve"> terület</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13.1.</w:t>
            </w:r>
          </w:p>
        </w:tc>
        <w:tc>
          <w:tcPr>
            <w:tcW w:w="1128" w:type="dxa"/>
            <w:vAlign w:val="center"/>
          </w:tcPr>
          <w:p w:rsidR="00CF3B9E" w:rsidRPr="00C66CCD" w:rsidRDefault="00CF3B9E" w:rsidP="00B703C9">
            <w:pPr>
              <w:spacing w:after="0" w:line="240" w:lineRule="auto"/>
              <w:ind w:left="34"/>
              <w:jc w:val="center"/>
              <w:rPr>
                <w:rFonts w:cs="Arial"/>
                <w:b/>
              </w:rPr>
            </w:pPr>
            <w:r>
              <w:rPr>
                <w:rFonts w:cs="Arial"/>
                <w:b/>
              </w:rPr>
              <w:t>Kb-t</w:t>
            </w:r>
          </w:p>
        </w:tc>
        <w:tc>
          <w:tcPr>
            <w:tcW w:w="981" w:type="dxa"/>
            <w:vAlign w:val="center"/>
          </w:tcPr>
          <w:p w:rsidR="00CF3B9E" w:rsidRPr="00C66CCD" w:rsidDel="002D1D9A" w:rsidRDefault="00CF3B9E" w:rsidP="00B703C9">
            <w:pPr>
              <w:spacing w:after="0" w:line="240" w:lineRule="auto"/>
              <w:ind w:left="34"/>
              <w:jc w:val="center"/>
              <w:rPr>
                <w:rFonts w:cs="Arial"/>
              </w:rPr>
            </w:pPr>
            <w:r>
              <w:rPr>
                <w:rFonts w:cs="Arial"/>
              </w:rPr>
              <w:t>SZ</w:t>
            </w:r>
          </w:p>
        </w:tc>
        <w:tc>
          <w:tcPr>
            <w:tcW w:w="1416" w:type="dxa"/>
            <w:vAlign w:val="center"/>
          </w:tcPr>
          <w:p w:rsidR="00CF3B9E" w:rsidRPr="00C66CCD" w:rsidDel="00DA0FA1" w:rsidRDefault="00CF3B9E" w:rsidP="00B703C9">
            <w:pPr>
              <w:spacing w:after="0" w:line="240" w:lineRule="auto"/>
              <w:ind w:left="34"/>
              <w:jc w:val="center"/>
              <w:rPr>
                <w:rFonts w:cs="Arial"/>
              </w:rPr>
            </w:pPr>
            <w:r>
              <w:rPr>
                <w:rFonts w:cs="Arial"/>
              </w:rPr>
              <w:t>5</w:t>
            </w:r>
          </w:p>
        </w:tc>
        <w:tc>
          <w:tcPr>
            <w:tcW w:w="1858" w:type="dxa"/>
            <w:vAlign w:val="center"/>
          </w:tcPr>
          <w:p w:rsidR="00CF3B9E" w:rsidRPr="00C66CCD" w:rsidDel="00CD571E" w:rsidRDefault="00CF3B9E" w:rsidP="00B703C9">
            <w:pPr>
              <w:spacing w:after="0" w:line="240" w:lineRule="auto"/>
              <w:ind w:left="34"/>
              <w:jc w:val="center"/>
              <w:rPr>
                <w:rFonts w:cs="Arial"/>
              </w:rPr>
            </w:pPr>
            <w:r>
              <w:rPr>
                <w:rFonts w:cs="Arial"/>
              </w:rPr>
              <w:t>5,0</w:t>
            </w:r>
          </w:p>
        </w:tc>
        <w:tc>
          <w:tcPr>
            <w:tcW w:w="2387" w:type="dxa"/>
            <w:gridSpan w:val="2"/>
            <w:vAlign w:val="center"/>
          </w:tcPr>
          <w:p w:rsidR="00CF3B9E" w:rsidRPr="00C66CCD" w:rsidRDefault="00CF3B9E" w:rsidP="00B703C9">
            <w:pPr>
              <w:spacing w:after="0" w:line="240" w:lineRule="auto"/>
              <w:ind w:left="34"/>
              <w:jc w:val="center"/>
              <w:rPr>
                <w:rFonts w:cs="Arial"/>
              </w:rPr>
            </w:pPr>
            <w:r>
              <w:rPr>
                <w:rFonts w:cs="Arial"/>
              </w:rPr>
              <w:t>SZT szerint</w:t>
            </w:r>
          </w:p>
        </w:tc>
        <w:tc>
          <w:tcPr>
            <w:tcW w:w="1583" w:type="dxa"/>
          </w:tcPr>
          <w:p w:rsidR="00CF3B9E" w:rsidRPr="00C66CCD" w:rsidDel="00CD571E" w:rsidRDefault="00CF3B9E" w:rsidP="00B703C9">
            <w:pPr>
              <w:spacing w:after="0" w:line="240" w:lineRule="auto"/>
              <w:ind w:left="34"/>
              <w:jc w:val="center"/>
              <w:rPr>
                <w:rFonts w:cs="Arial"/>
              </w:rPr>
            </w:pPr>
            <w:r>
              <w:rPr>
                <w:rFonts w:cs="Arial"/>
              </w:rPr>
              <w:t>5</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13.2.</w:t>
            </w:r>
          </w:p>
        </w:tc>
        <w:tc>
          <w:tcPr>
            <w:tcW w:w="1128" w:type="dxa"/>
            <w:vAlign w:val="center"/>
          </w:tcPr>
          <w:p w:rsidR="00CF3B9E" w:rsidRPr="00C66CCD" w:rsidRDefault="00CF3B9E" w:rsidP="00B703C9">
            <w:pPr>
              <w:spacing w:after="0" w:line="240" w:lineRule="auto"/>
              <w:ind w:left="34"/>
              <w:jc w:val="center"/>
              <w:rPr>
                <w:rFonts w:cs="Arial"/>
                <w:b/>
              </w:rPr>
            </w:pPr>
            <w:r>
              <w:rPr>
                <w:rFonts w:cs="Arial"/>
                <w:b/>
              </w:rPr>
              <w:t>Kb-srt1</w:t>
            </w:r>
          </w:p>
        </w:tc>
        <w:tc>
          <w:tcPr>
            <w:tcW w:w="981" w:type="dxa"/>
            <w:vAlign w:val="center"/>
          </w:tcPr>
          <w:p w:rsidR="00CF3B9E" w:rsidRPr="00C66CCD" w:rsidDel="002D1D9A" w:rsidRDefault="00CF3B9E" w:rsidP="00B703C9">
            <w:pPr>
              <w:spacing w:after="0" w:line="240" w:lineRule="auto"/>
              <w:ind w:left="34"/>
              <w:jc w:val="center"/>
              <w:rPr>
                <w:rFonts w:cs="Arial"/>
              </w:rPr>
            </w:pPr>
            <w:r>
              <w:rPr>
                <w:rFonts w:cs="Arial"/>
              </w:rPr>
              <w:t>SZ</w:t>
            </w:r>
          </w:p>
        </w:tc>
        <w:tc>
          <w:tcPr>
            <w:tcW w:w="1416" w:type="dxa"/>
            <w:vAlign w:val="center"/>
          </w:tcPr>
          <w:p w:rsidR="00CF3B9E" w:rsidRPr="00C66CCD" w:rsidDel="00DA0FA1" w:rsidRDefault="00CF3B9E" w:rsidP="00B703C9">
            <w:pPr>
              <w:spacing w:after="0" w:line="240" w:lineRule="auto"/>
              <w:ind w:left="34"/>
              <w:jc w:val="center"/>
              <w:rPr>
                <w:rFonts w:cs="Arial"/>
              </w:rPr>
            </w:pPr>
            <w:r>
              <w:rPr>
                <w:rFonts w:cs="Arial"/>
              </w:rPr>
              <w:t>5</w:t>
            </w:r>
          </w:p>
        </w:tc>
        <w:tc>
          <w:tcPr>
            <w:tcW w:w="1858" w:type="dxa"/>
            <w:vAlign w:val="center"/>
          </w:tcPr>
          <w:p w:rsidR="00CF3B9E" w:rsidRPr="00C66CCD" w:rsidDel="00CD571E" w:rsidRDefault="00CF3B9E" w:rsidP="00B703C9">
            <w:pPr>
              <w:spacing w:after="0" w:line="240" w:lineRule="auto"/>
              <w:ind w:left="34"/>
              <w:jc w:val="center"/>
              <w:rPr>
                <w:rFonts w:cs="Arial"/>
              </w:rPr>
            </w:pPr>
            <w:r>
              <w:rPr>
                <w:rFonts w:cs="Arial"/>
              </w:rPr>
              <w:t>8,0</w:t>
            </w:r>
          </w:p>
        </w:tc>
        <w:tc>
          <w:tcPr>
            <w:tcW w:w="2387" w:type="dxa"/>
            <w:gridSpan w:val="2"/>
            <w:vAlign w:val="center"/>
          </w:tcPr>
          <w:p w:rsidR="00CF3B9E" w:rsidRPr="00C66CCD" w:rsidRDefault="00CF3B9E" w:rsidP="00B703C9">
            <w:pPr>
              <w:spacing w:after="0" w:line="240" w:lineRule="auto"/>
              <w:ind w:left="34"/>
              <w:jc w:val="center"/>
              <w:rPr>
                <w:rFonts w:cs="Arial"/>
              </w:rPr>
            </w:pPr>
          </w:p>
        </w:tc>
        <w:tc>
          <w:tcPr>
            <w:tcW w:w="1583" w:type="dxa"/>
          </w:tcPr>
          <w:p w:rsidR="00CF3B9E" w:rsidRPr="00C66CCD" w:rsidDel="00CD571E" w:rsidRDefault="00CF3B9E" w:rsidP="00B703C9">
            <w:pPr>
              <w:spacing w:after="0" w:line="240" w:lineRule="auto"/>
              <w:ind w:left="34"/>
              <w:jc w:val="center"/>
              <w:rPr>
                <w:rFonts w:cs="Arial"/>
              </w:rPr>
            </w:pPr>
            <w:r>
              <w:rPr>
                <w:rFonts w:cs="Arial"/>
              </w:rPr>
              <w:t>70</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13.3.</w:t>
            </w:r>
          </w:p>
        </w:tc>
        <w:tc>
          <w:tcPr>
            <w:tcW w:w="1128" w:type="dxa"/>
            <w:vAlign w:val="center"/>
          </w:tcPr>
          <w:p w:rsidR="00CF3B9E" w:rsidRDefault="00CF3B9E" w:rsidP="00B703C9">
            <w:pPr>
              <w:spacing w:after="0" w:line="240" w:lineRule="auto"/>
              <w:ind w:left="34"/>
              <w:jc w:val="center"/>
              <w:rPr>
                <w:rFonts w:cs="Arial"/>
                <w:b/>
              </w:rPr>
            </w:pPr>
            <w:r>
              <w:rPr>
                <w:rFonts w:cs="Arial"/>
                <w:b/>
              </w:rPr>
              <w:t>Kb-srt2</w:t>
            </w:r>
          </w:p>
        </w:tc>
        <w:tc>
          <w:tcPr>
            <w:tcW w:w="981" w:type="dxa"/>
            <w:vAlign w:val="center"/>
          </w:tcPr>
          <w:p w:rsidR="00CF3B9E" w:rsidRPr="00C66CCD" w:rsidDel="002D1D9A" w:rsidRDefault="00CF3B9E" w:rsidP="00B703C9">
            <w:pPr>
              <w:spacing w:after="0" w:line="240" w:lineRule="auto"/>
              <w:ind w:left="34"/>
              <w:jc w:val="center"/>
              <w:rPr>
                <w:rFonts w:cs="Arial"/>
              </w:rPr>
            </w:pPr>
            <w:r>
              <w:rPr>
                <w:rFonts w:cs="Arial"/>
              </w:rPr>
              <w:t>SZ</w:t>
            </w:r>
          </w:p>
        </w:tc>
        <w:tc>
          <w:tcPr>
            <w:tcW w:w="1416" w:type="dxa"/>
            <w:vAlign w:val="center"/>
          </w:tcPr>
          <w:p w:rsidR="00CF3B9E" w:rsidRPr="00C66CCD" w:rsidDel="00DA0FA1" w:rsidRDefault="00CF3B9E" w:rsidP="00B703C9">
            <w:pPr>
              <w:spacing w:after="0" w:line="240" w:lineRule="auto"/>
              <w:ind w:left="34"/>
              <w:jc w:val="center"/>
              <w:rPr>
                <w:rFonts w:cs="Arial"/>
              </w:rPr>
            </w:pPr>
            <w:r>
              <w:rPr>
                <w:rFonts w:cs="Arial"/>
              </w:rPr>
              <w:t>10</w:t>
            </w:r>
          </w:p>
        </w:tc>
        <w:tc>
          <w:tcPr>
            <w:tcW w:w="1858" w:type="dxa"/>
            <w:vAlign w:val="center"/>
          </w:tcPr>
          <w:p w:rsidR="00CF3B9E" w:rsidRPr="00C66CCD" w:rsidDel="00CD571E" w:rsidRDefault="00CF3B9E" w:rsidP="00B703C9">
            <w:pPr>
              <w:spacing w:after="0" w:line="240" w:lineRule="auto"/>
              <w:ind w:left="34"/>
              <w:jc w:val="center"/>
              <w:rPr>
                <w:rFonts w:cs="Arial"/>
              </w:rPr>
            </w:pPr>
            <w:r>
              <w:rPr>
                <w:rFonts w:cs="Arial"/>
              </w:rPr>
              <w:t>8,0</w:t>
            </w:r>
          </w:p>
        </w:tc>
        <w:tc>
          <w:tcPr>
            <w:tcW w:w="1418" w:type="dxa"/>
            <w:vAlign w:val="center"/>
          </w:tcPr>
          <w:p w:rsidR="00CF3B9E" w:rsidRPr="00C66CCD" w:rsidRDefault="00CF3B9E" w:rsidP="00B703C9">
            <w:pPr>
              <w:spacing w:after="0" w:line="240" w:lineRule="auto"/>
              <w:ind w:left="34"/>
              <w:jc w:val="center"/>
              <w:rPr>
                <w:rFonts w:cs="Arial"/>
              </w:rPr>
            </w:pPr>
            <w:r>
              <w:rPr>
                <w:rFonts w:cs="Arial"/>
              </w:rPr>
              <w:t>2000</w:t>
            </w:r>
          </w:p>
        </w:tc>
        <w:tc>
          <w:tcPr>
            <w:tcW w:w="969" w:type="dxa"/>
            <w:vAlign w:val="center"/>
          </w:tcPr>
          <w:p w:rsidR="00CF3B9E" w:rsidRPr="00C66CCD" w:rsidRDefault="00CF3B9E" w:rsidP="00B703C9">
            <w:pPr>
              <w:spacing w:after="0" w:line="240" w:lineRule="auto"/>
              <w:ind w:left="34"/>
              <w:jc w:val="center"/>
              <w:rPr>
                <w:rFonts w:cs="Arial"/>
              </w:rPr>
            </w:pPr>
            <w:r>
              <w:rPr>
                <w:rFonts w:cs="Arial"/>
              </w:rPr>
              <w:t>-</w:t>
            </w:r>
          </w:p>
        </w:tc>
        <w:tc>
          <w:tcPr>
            <w:tcW w:w="1583" w:type="dxa"/>
          </w:tcPr>
          <w:p w:rsidR="00CF3B9E" w:rsidRPr="00C66CCD" w:rsidDel="00CD571E" w:rsidRDefault="00CF3B9E" w:rsidP="00B703C9">
            <w:pPr>
              <w:spacing w:after="0" w:line="240" w:lineRule="auto"/>
              <w:ind w:left="34"/>
              <w:jc w:val="center"/>
              <w:rPr>
                <w:rFonts w:cs="Arial"/>
              </w:rPr>
            </w:pPr>
            <w:r>
              <w:rPr>
                <w:rFonts w:cs="Arial"/>
              </w:rPr>
              <w:t>50</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13.4.</w:t>
            </w:r>
          </w:p>
        </w:tc>
        <w:tc>
          <w:tcPr>
            <w:tcW w:w="1128" w:type="dxa"/>
            <w:vAlign w:val="center"/>
          </w:tcPr>
          <w:p w:rsidR="00CF3B9E" w:rsidRDefault="00CF3B9E" w:rsidP="00B703C9">
            <w:pPr>
              <w:spacing w:after="0" w:line="240" w:lineRule="auto"/>
              <w:ind w:left="34"/>
              <w:jc w:val="center"/>
              <w:rPr>
                <w:rFonts w:cs="Arial"/>
                <w:b/>
              </w:rPr>
            </w:pPr>
            <w:r>
              <w:rPr>
                <w:rFonts w:cs="Arial"/>
                <w:b/>
              </w:rPr>
              <w:t>Kb-en-1</w:t>
            </w:r>
          </w:p>
        </w:tc>
        <w:tc>
          <w:tcPr>
            <w:tcW w:w="981" w:type="dxa"/>
            <w:vAlign w:val="center"/>
          </w:tcPr>
          <w:p w:rsidR="00CF3B9E" w:rsidRDefault="00CF3B9E" w:rsidP="00B703C9">
            <w:pPr>
              <w:spacing w:after="0" w:line="240" w:lineRule="auto"/>
              <w:ind w:left="34"/>
              <w:jc w:val="center"/>
              <w:rPr>
                <w:rFonts w:cs="Arial"/>
              </w:rPr>
            </w:pPr>
            <w:r>
              <w:rPr>
                <w:rFonts w:cs="Arial"/>
              </w:rPr>
              <w:t>SZ</w:t>
            </w:r>
          </w:p>
        </w:tc>
        <w:tc>
          <w:tcPr>
            <w:tcW w:w="1416" w:type="dxa"/>
            <w:vAlign w:val="center"/>
          </w:tcPr>
          <w:p w:rsidR="00CF3B9E" w:rsidRDefault="00CF3B9E" w:rsidP="00B703C9">
            <w:pPr>
              <w:spacing w:after="0" w:line="240" w:lineRule="auto"/>
              <w:ind w:left="34"/>
              <w:jc w:val="center"/>
              <w:rPr>
                <w:rFonts w:cs="Arial"/>
              </w:rPr>
            </w:pPr>
            <w:r>
              <w:rPr>
                <w:rFonts w:cs="Arial"/>
              </w:rPr>
              <w:t>3</w:t>
            </w:r>
          </w:p>
        </w:tc>
        <w:tc>
          <w:tcPr>
            <w:tcW w:w="1858" w:type="dxa"/>
            <w:vAlign w:val="center"/>
          </w:tcPr>
          <w:p w:rsidR="00CF3B9E" w:rsidRDefault="00CF3B9E" w:rsidP="00B703C9">
            <w:pPr>
              <w:spacing w:after="0" w:line="240" w:lineRule="auto"/>
              <w:ind w:left="34"/>
              <w:jc w:val="center"/>
              <w:rPr>
                <w:rFonts w:cs="Arial"/>
              </w:rPr>
            </w:pPr>
            <w:r>
              <w:rPr>
                <w:rFonts w:cs="Arial"/>
              </w:rPr>
              <w:t>5,0</w:t>
            </w:r>
          </w:p>
        </w:tc>
        <w:tc>
          <w:tcPr>
            <w:tcW w:w="2387" w:type="dxa"/>
            <w:gridSpan w:val="2"/>
            <w:vAlign w:val="center"/>
          </w:tcPr>
          <w:p w:rsidR="00CF3B9E" w:rsidRDefault="00CF3B9E" w:rsidP="00B703C9">
            <w:pPr>
              <w:spacing w:after="0" w:line="240" w:lineRule="auto"/>
              <w:ind w:left="34"/>
              <w:jc w:val="center"/>
              <w:rPr>
                <w:rFonts w:cs="Arial"/>
              </w:rPr>
            </w:pPr>
            <w:r>
              <w:rPr>
                <w:rFonts w:cs="Arial"/>
              </w:rPr>
              <w:t>SZT szerint</w:t>
            </w:r>
          </w:p>
        </w:tc>
        <w:tc>
          <w:tcPr>
            <w:tcW w:w="1583" w:type="dxa"/>
          </w:tcPr>
          <w:p w:rsidR="00CF3B9E" w:rsidRDefault="00CF3B9E" w:rsidP="00B703C9">
            <w:pPr>
              <w:spacing w:after="0" w:line="240" w:lineRule="auto"/>
              <w:ind w:left="34"/>
              <w:jc w:val="center"/>
              <w:rPr>
                <w:rFonts w:cs="Arial"/>
              </w:rPr>
            </w:pPr>
            <w:r>
              <w:rPr>
                <w:rFonts w:cs="Arial"/>
              </w:rPr>
              <w:t>10</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13.5.</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Kb-ke-1</w:t>
            </w:r>
          </w:p>
        </w:tc>
        <w:tc>
          <w:tcPr>
            <w:tcW w:w="981" w:type="dxa"/>
            <w:vAlign w:val="center"/>
          </w:tcPr>
          <w:p w:rsidR="00CF3B9E" w:rsidRDefault="00CF3B9E" w:rsidP="00B703C9">
            <w:pPr>
              <w:spacing w:after="0" w:line="240" w:lineRule="auto"/>
              <w:ind w:left="34"/>
              <w:jc w:val="center"/>
              <w:rPr>
                <w:rFonts w:cs="Arial"/>
              </w:rPr>
            </w:pPr>
            <w:r>
              <w:rPr>
                <w:rFonts w:cs="Arial"/>
              </w:rPr>
              <w:t>SZ</w:t>
            </w:r>
          </w:p>
        </w:tc>
        <w:tc>
          <w:tcPr>
            <w:tcW w:w="1416" w:type="dxa"/>
            <w:vAlign w:val="center"/>
          </w:tcPr>
          <w:p w:rsidR="00CF3B9E" w:rsidRDefault="009F1778" w:rsidP="00B703C9">
            <w:pPr>
              <w:spacing w:after="0" w:line="240" w:lineRule="auto"/>
              <w:ind w:left="34"/>
              <w:jc w:val="center"/>
              <w:rPr>
                <w:rFonts w:cs="Arial"/>
              </w:rPr>
            </w:pPr>
            <w:r>
              <w:rPr>
                <w:rFonts w:cs="Arial"/>
              </w:rPr>
              <w:t>6</w:t>
            </w:r>
          </w:p>
        </w:tc>
        <w:tc>
          <w:tcPr>
            <w:tcW w:w="1858" w:type="dxa"/>
            <w:vAlign w:val="center"/>
          </w:tcPr>
          <w:p w:rsidR="00CF3B9E" w:rsidRDefault="00CF3B9E" w:rsidP="00B703C9">
            <w:pPr>
              <w:spacing w:after="0" w:line="240" w:lineRule="auto"/>
              <w:ind w:left="34"/>
              <w:jc w:val="center"/>
              <w:rPr>
                <w:rFonts w:cs="Arial"/>
              </w:rPr>
            </w:pPr>
            <w:r>
              <w:rPr>
                <w:rFonts w:cs="Arial"/>
              </w:rPr>
              <w:t>6,0</w:t>
            </w:r>
          </w:p>
        </w:tc>
        <w:tc>
          <w:tcPr>
            <w:tcW w:w="1418" w:type="dxa"/>
            <w:vAlign w:val="center"/>
          </w:tcPr>
          <w:p w:rsidR="00CF3B9E" w:rsidRDefault="00CF3B9E" w:rsidP="00B703C9">
            <w:pPr>
              <w:spacing w:after="0" w:line="240" w:lineRule="auto"/>
              <w:ind w:left="34"/>
              <w:jc w:val="center"/>
              <w:rPr>
                <w:rFonts w:cs="Arial"/>
              </w:rPr>
            </w:pPr>
            <w:r>
              <w:rPr>
                <w:rFonts w:cs="Arial"/>
              </w:rPr>
              <w:t>50 000</w:t>
            </w:r>
          </w:p>
        </w:tc>
        <w:tc>
          <w:tcPr>
            <w:tcW w:w="969" w:type="dxa"/>
            <w:vAlign w:val="center"/>
          </w:tcPr>
          <w:p w:rsidR="00CF3B9E" w:rsidRDefault="00CF3B9E" w:rsidP="00B703C9">
            <w:pPr>
              <w:spacing w:after="0" w:line="240" w:lineRule="auto"/>
              <w:ind w:left="34"/>
              <w:jc w:val="center"/>
              <w:rPr>
                <w:rFonts w:cs="Arial"/>
              </w:rPr>
            </w:pPr>
          </w:p>
        </w:tc>
        <w:tc>
          <w:tcPr>
            <w:tcW w:w="1583" w:type="dxa"/>
            <w:vAlign w:val="center"/>
          </w:tcPr>
          <w:p w:rsidR="00CF3B9E" w:rsidRDefault="00CF3B9E" w:rsidP="00B703C9">
            <w:pPr>
              <w:spacing w:after="0" w:line="240" w:lineRule="auto"/>
              <w:ind w:left="34"/>
              <w:jc w:val="center"/>
              <w:rPr>
                <w:rFonts w:cs="Arial"/>
              </w:rPr>
            </w:pPr>
            <w:r>
              <w:rPr>
                <w:rFonts w:cs="Arial"/>
              </w:rPr>
              <w:t>60</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13.6.</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Kb-rbt-1</w:t>
            </w:r>
          </w:p>
        </w:tc>
        <w:tc>
          <w:tcPr>
            <w:tcW w:w="981" w:type="dxa"/>
            <w:vAlign w:val="center"/>
          </w:tcPr>
          <w:p w:rsidR="00CF3B9E" w:rsidRDefault="00CF3B9E" w:rsidP="00B703C9">
            <w:pPr>
              <w:spacing w:after="0" w:line="240" w:lineRule="auto"/>
              <w:ind w:left="34"/>
              <w:jc w:val="center"/>
              <w:rPr>
                <w:rFonts w:cs="Arial"/>
              </w:rPr>
            </w:pPr>
            <w:r>
              <w:rPr>
                <w:rFonts w:cs="Arial"/>
              </w:rPr>
              <w:t>SZ</w:t>
            </w:r>
          </w:p>
        </w:tc>
        <w:tc>
          <w:tcPr>
            <w:tcW w:w="1416" w:type="dxa"/>
            <w:vAlign w:val="center"/>
          </w:tcPr>
          <w:p w:rsidR="00CF3B9E" w:rsidRDefault="00CF3B9E" w:rsidP="00B703C9">
            <w:pPr>
              <w:spacing w:after="0" w:line="240" w:lineRule="auto"/>
              <w:ind w:left="34"/>
              <w:jc w:val="center"/>
              <w:rPr>
                <w:rFonts w:cs="Arial"/>
              </w:rPr>
            </w:pPr>
            <w:r>
              <w:rPr>
                <w:rFonts w:cs="Arial"/>
              </w:rPr>
              <w:t>10</w:t>
            </w:r>
          </w:p>
        </w:tc>
        <w:tc>
          <w:tcPr>
            <w:tcW w:w="1858" w:type="dxa"/>
            <w:vAlign w:val="center"/>
          </w:tcPr>
          <w:p w:rsidR="00CF3B9E" w:rsidRPr="0025363C" w:rsidRDefault="0025363C" w:rsidP="00B703C9">
            <w:pPr>
              <w:spacing w:after="0" w:line="240" w:lineRule="auto"/>
              <w:ind w:left="34"/>
              <w:jc w:val="center"/>
              <w:rPr>
                <w:rFonts w:cs="Arial"/>
                <w:strike/>
              </w:rPr>
            </w:pPr>
            <w:r w:rsidRPr="009F1778">
              <w:rPr>
                <w:rFonts w:cs="Arial"/>
                <w:color w:val="000000" w:themeColor="text1"/>
              </w:rPr>
              <w:t>6,5</w:t>
            </w:r>
          </w:p>
        </w:tc>
        <w:tc>
          <w:tcPr>
            <w:tcW w:w="1418" w:type="dxa"/>
            <w:vAlign w:val="center"/>
          </w:tcPr>
          <w:p w:rsidR="00CF3B9E" w:rsidRDefault="00CF3B9E" w:rsidP="00B703C9">
            <w:pPr>
              <w:spacing w:after="0" w:line="240" w:lineRule="auto"/>
              <w:ind w:left="34"/>
              <w:jc w:val="center"/>
              <w:rPr>
                <w:rFonts w:cs="Arial"/>
              </w:rPr>
            </w:pPr>
            <w:r>
              <w:rPr>
                <w:rFonts w:cs="Arial"/>
              </w:rPr>
              <w:t>3000</w:t>
            </w:r>
          </w:p>
        </w:tc>
        <w:tc>
          <w:tcPr>
            <w:tcW w:w="969" w:type="dxa"/>
            <w:vAlign w:val="center"/>
          </w:tcPr>
          <w:p w:rsidR="00CF3B9E" w:rsidRDefault="00CF3B9E" w:rsidP="00B703C9">
            <w:pPr>
              <w:spacing w:after="0" w:line="240" w:lineRule="auto"/>
              <w:ind w:left="34"/>
              <w:jc w:val="center"/>
              <w:rPr>
                <w:rFonts w:cs="Arial"/>
              </w:rPr>
            </w:pPr>
          </w:p>
        </w:tc>
        <w:tc>
          <w:tcPr>
            <w:tcW w:w="1583" w:type="dxa"/>
            <w:vAlign w:val="center"/>
          </w:tcPr>
          <w:p w:rsidR="00CF3B9E" w:rsidRDefault="00CF3B9E" w:rsidP="00B703C9">
            <w:pPr>
              <w:spacing w:after="0" w:line="240" w:lineRule="auto"/>
              <w:ind w:left="34"/>
              <w:jc w:val="center"/>
              <w:rPr>
                <w:rFonts w:cs="Arial"/>
              </w:rPr>
            </w:pPr>
            <w:r>
              <w:rPr>
                <w:rFonts w:cs="Arial"/>
              </w:rPr>
              <w:t>60</w:t>
            </w:r>
          </w:p>
        </w:tc>
      </w:tr>
      <w:tr w:rsidR="00CF3B9E" w:rsidRPr="00C66CCD" w:rsidTr="00CF3B9E">
        <w:trPr>
          <w:jc w:val="center"/>
        </w:trPr>
        <w:tc>
          <w:tcPr>
            <w:tcW w:w="849" w:type="dxa"/>
            <w:vAlign w:val="center"/>
          </w:tcPr>
          <w:p w:rsidR="00CF3B9E" w:rsidRDefault="00CF3B9E" w:rsidP="00B703C9">
            <w:pPr>
              <w:spacing w:before="40" w:after="40" w:line="240" w:lineRule="auto"/>
              <w:ind w:left="29"/>
              <w:jc w:val="center"/>
              <w:rPr>
                <w:rFonts w:cs="Arial"/>
              </w:rPr>
            </w:pPr>
            <w:r>
              <w:rPr>
                <w:rFonts w:cs="Arial"/>
              </w:rPr>
              <w:t>13.7.</w:t>
            </w:r>
          </w:p>
        </w:tc>
        <w:tc>
          <w:tcPr>
            <w:tcW w:w="1128" w:type="dxa"/>
            <w:vAlign w:val="center"/>
          </w:tcPr>
          <w:p w:rsidR="00CF3B9E" w:rsidRPr="00C2141E" w:rsidRDefault="00CF3B9E" w:rsidP="00B703C9">
            <w:pPr>
              <w:spacing w:after="0" w:line="240" w:lineRule="auto"/>
              <w:ind w:left="34"/>
              <w:jc w:val="center"/>
              <w:rPr>
                <w:rFonts w:cs="Arial"/>
                <w:b/>
              </w:rPr>
            </w:pPr>
            <w:r w:rsidRPr="00C2141E">
              <w:rPr>
                <w:rFonts w:cs="Arial"/>
                <w:b/>
              </w:rPr>
              <w:t>Kb-mü-1</w:t>
            </w:r>
          </w:p>
        </w:tc>
        <w:tc>
          <w:tcPr>
            <w:tcW w:w="981" w:type="dxa"/>
            <w:vAlign w:val="center"/>
          </w:tcPr>
          <w:p w:rsidR="00CF3B9E" w:rsidRDefault="00CF3B9E" w:rsidP="00B703C9">
            <w:pPr>
              <w:spacing w:after="0" w:line="240" w:lineRule="auto"/>
              <w:ind w:left="34"/>
              <w:jc w:val="center"/>
              <w:rPr>
                <w:rFonts w:cs="Arial"/>
              </w:rPr>
            </w:pPr>
            <w:r>
              <w:rPr>
                <w:rFonts w:cs="Arial"/>
              </w:rPr>
              <w:t>SZ</w:t>
            </w:r>
          </w:p>
        </w:tc>
        <w:tc>
          <w:tcPr>
            <w:tcW w:w="1416" w:type="dxa"/>
            <w:vAlign w:val="center"/>
          </w:tcPr>
          <w:p w:rsidR="00CF3B9E" w:rsidRDefault="009F1778" w:rsidP="00B703C9">
            <w:pPr>
              <w:spacing w:after="0" w:line="240" w:lineRule="auto"/>
              <w:ind w:left="34"/>
              <w:jc w:val="center"/>
              <w:rPr>
                <w:rFonts w:cs="Arial"/>
              </w:rPr>
            </w:pPr>
            <w:r>
              <w:rPr>
                <w:rFonts w:cs="Arial"/>
              </w:rPr>
              <w:t>10</w:t>
            </w:r>
          </w:p>
        </w:tc>
        <w:tc>
          <w:tcPr>
            <w:tcW w:w="1858" w:type="dxa"/>
            <w:vAlign w:val="center"/>
          </w:tcPr>
          <w:p w:rsidR="00CF3B9E" w:rsidRDefault="00CF3B9E" w:rsidP="00B703C9">
            <w:pPr>
              <w:spacing w:after="0" w:line="240" w:lineRule="auto"/>
              <w:ind w:left="34"/>
              <w:jc w:val="center"/>
              <w:rPr>
                <w:rFonts w:cs="Arial"/>
              </w:rPr>
            </w:pPr>
            <w:r>
              <w:rPr>
                <w:rFonts w:cs="Arial"/>
              </w:rPr>
              <w:t>6,0</w:t>
            </w:r>
          </w:p>
        </w:tc>
        <w:tc>
          <w:tcPr>
            <w:tcW w:w="1418" w:type="dxa"/>
            <w:vAlign w:val="center"/>
          </w:tcPr>
          <w:p w:rsidR="00CF3B9E" w:rsidRDefault="00CF3B9E" w:rsidP="00B703C9">
            <w:pPr>
              <w:spacing w:after="0" w:line="240" w:lineRule="auto"/>
              <w:ind w:left="34"/>
              <w:jc w:val="center"/>
              <w:rPr>
                <w:rFonts w:cs="Arial"/>
              </w:rPr>
            </w:pPr>
            <w:r>
              <w:rPr>
                <w:rFonts w:cs="Arial"/>
              </w:rPr>
              <w:t>50 000</w:t>
            </w:r>
          </w:p>
        </w:tc>
        <w:tc>
          <w:tcPr>
            <w:tcW w:w="969" w:type="dxa"/>
            <w:vAlign w:val="center"/>
          </w:tcPr>
          <w:p w:rsidR="00CF3B9E" w:rsidRDefault="00CF3B9E" w:rsidP="00B703C9">
            <w:pPr>
              <w:spacing w:after="0" w:line="240" w:lineRule="auto"/>
              <w:ind w:left="34"/>
              <w:jc w:val="center"/>
              <w:rPr>
                <w:rFonts w:cs="Arial"/>
              </w:rPr>
            </w:pPr>
          </w:p>
        </w:tc>
        <w:tc>
          <w:tcPr>
            <w:tcW w:w="1583" w:type="dxa"/>
            <w:vAlign w:val="center"/>
          </w:tcPr>
          <w:p w:rsidR="00CF3B9E" w:rsidRDefault="00CF3B9E" w:rsidP="00B703C9">
            <w:pPr>
              <w:spacing w:after="0" w:line="240" w:lineRule="auto"/>
              <w:ind w:left="34"/>
              <w:jc w:val="center"/>
              <w:rPr>
                <w:rFonts w:cs="Arial"/>
              </w:rPr>
            </w:pPr>
            <w:r>
              <w:rPr>
                <w:rFonts w:cs="Arial"/>
              </w:rPr>
              <w:t>60</w:t>
            </w:r>
          </w:p>
        </w:tc>
      </w:tr>
    </w:tbl>
    <w:p w:rsidR="00CF3B9E" w:rsidRDefault="00CF3B9E" w:rsidP="00CF3B9E">
      <w:pPr>
        <w:spacing w:after="0" w:line="240" w:lineRule="auto"/>
        <w:sectPr w:rsidR="00CF3B9E" w:rsidSect="00B703C9">
          <w:pgSz w:w="12240" w:h="15840"/>
          <w:pgMar w:top="1417" w:right="1183" w:bottom="1134" w:left="1134" w:header="708" w:footer="708" w:gutter="0"/>
          <w:cols w:space="708"/>
          <w:noEndnote/>
          <w:rtlGutter/>
          <w:docGrid w:linePitch="299"/>
        </w:sectPr>
      </w:pPr>
    </w:p>
    <w:p w:rsidR="003A1699" w:rsidRDefault="003A1699" w:rsidP="00D00C43">
      <w:pPr>
        <w:autoSpaceDE w:val="0"/>
        <w:autoSpaceDN w:val="0"/>
        <w:adjustRightInd w:val="0"/>
        <w:spacing w:after="120"/>
        <w:contextualSpacing/>
      </w:pPr>
    </w:p>
    <w:p w:rsidR="00DE2F34" w:rsidRPr="00192805" w:rsidRDefault="00192805" w:rsidP="00192805">
      <w:pPr>
        <w:tabs>
          <w:tab w:val="left" w:pos="1276"/>
        </w:tabs>
        <w:spacing w:after="60"/>
      </w:pPr>
      <w:r w:rsidRPr="00192805">
        <w:rPr>
          <w:rFonts w:cs="Calibri"/>
          <w:b/>
          <w:bCs/>
        </w:rPr>
        <w:t>1.</w:t>
      </w:r>
      <w:r>
        <w:rPr>
          <w:rFonts w:cs="Calibri"/>
          <w:b/>
          <w:bCs/>
        </w:rPr>
        <w:t xml:space="preserve"> </w:t>
      </w:r>
      <w:r w:rsidRPr="00192805">
        <w:rPr>
          <w:rFonts w:cs="Calibri"/>
          <w:b/>
          <w:bCs/>
        </w:rPr>
        <w:t xml:space="preserve">FÜGGELÉK        </w:t>
      </w:r>
      <w:r w:rsidR="004422C1">
        <w:rPr>
          <w:rFonts w:cs="Calibri"/>
          <w:b/>
          <w:bCs/>
        </w:rPr>
        <w:t>Baracs</w:t>
      </w:r>
      <w:r w:rsidRPr="00192805">
        <w:rPr>
          <w:rFonts w:cs="Calibri"/>
          <w:b/>
          <w:bCs/>
        </w:rPr>
        <w:t xml:space="preserve"> Önkormányzata Képviselőtestülete </w:t>
      </w:r>
      <w:r w:rsidRPr="00192805">
        <w:rPr>
          <w:rFonts w:cs="Calibri"/>
          <w:b/>
          <w:spacing w:val="-1"/>
        </w:rPr>
        <w:t>………………………….</w:t>
      </w:r>
      <w:r w:rsidRPr="00192805">
        <w:rPr>
          <w:rFonts w:cs="Calibri"/>
          <w:b/>
          <w:spacing w:val="-3"/>
        </w:rPr>
        <w:t xml:space="preserve"> </w:t>
      </w:r>
      <w:r w:rsidRPr="00192805">
        <w:rPr>
          <w:rFonts w:cs="Calibri"/>
          <w:b/>
          <w:bCs/>
        </w:rPr>
        <w:t>rendeletéhez</w:t>
      </w:r>
    </w:p>
    <w:p w:rsidR="00192805" w:rsidRDefault="00D90960" w:rsidP="00192805">
      <w:pPr>
        <w:tabs>
          <w:tab w:val="left" w:pos="1276"/>
        </w:tabs>
        <w:spacing w:after="60"/>
        <w:rPr>
          <w:rFonts w:cs="Calibri"/>
          <w:b/>
          <w:bCs/>
        </w:rPr>
      </w:pPr>
      <w:r>
        <w:rPr>
          <w:rFonts w:cs="Calibri"/>
          <w:b/>
          <w:bCs/>
        </w:rPr>
        <w:t>N</w:t>
      </w:r>
      <w:r w:rsidR="00FC2AB2">
        <w:rPr>
          <w:rFonts w:cs="Calibri"/>
          <w:b/>
          <w:bCs/>
        </w:rPr>
        <w:t>yi</w:t>
      </w:r>
      <w:r>
        <w:rPr>
          <w:rFonts w:cs="Calibri"/>
          <w:b/>
          <w:bCs/>
        </w:rPr>
        <w:t>lvántartott régészeti lelőhelye</w:t>
      </w:r>
      <w:r w:rsidR="00FC2AB2">
        <w:rPr>
          <w:rFonts w:cs="Calibri"/>
          <w:b/>
          <w:bCs/>
        </w:rPr>
        <w:t>k</w:t>
      </w:r>
      <w:r w:rsidR="00192805" w:rsidRPr="00192805">
        <w:rPr>
          <w:rFonts w:cs="Calibri"/>
          <w:b/>
          <w:bCs/>
        </w:rPr>
        <w:t xml:space="preserve"> jegyzéke</w:t>
      </w:r>
    </w:p>
    <w:tbl>
      <w:tblPr>
        <w:tblW w:w="9863" w:type="dxa"/>
        <w:tblInd w:w="55" w:type="dxa"/>
        <w:tblLayout w:type="fixed"/>
        <w:tblCellMar>
          <w:left w:w="70" w:type="dxa"/>
          <w:right w:w="70" w:type="dxa"/>
        </w:tblCellMar>
        <w:tblLook w:val="04A0" w:firstRow="1" w:lastRow="0" w:firstColumn="1" w:lastColumn="0" w:noHBand="0" w:noVBand="1"/>
      </w:tblPr>
      <w:tblGrid>
        <w:gridCol w:w="340"/>
        <w:gridCol w:w="1235"/>
        <w:gridCol w:w="1316"/>
        <w:gridCol w:w="850"/>
        <w:gridCol w:w="1019"/>
        <w:gridCol w:w="5103"/>
      </w:tblGrid>
      <w:tr w:rsidR="004422C1" w:rsidRPr="00993DDF" w:rsidTr="004422C1">
        <w:trPr>
          <w:trHeight w:val="315"/>
        </w:trPr>
        <w:tc>
          <w:tcPr>
            <w:tcW w:w="340"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rsidR="004422C1" w:rsidRPr="002F7875" w:rsidRDefault="004422C1" w:rsidP="00181D2D">
            <w:pPr>
              <w:spacing w:after="0" w:line="240" w:lineRule="auto"/>
              <w:jc w:val="center"/>
              <w:rPr>
                <w:rFonts w:eastAsia="Times New Roman"/>
                <w:b/>
                <w:bCs/>
                <w:color w:val="000000"/>
                <w:sz w:val="16"/>
                <w:szCs w:val="16"/>
                <w:lang w:eastAsia="hu-HU"/>
              </w:rPr>
            </w:pPr>
          </w:p>
        </w:tc>
        <w:tc>
          <w:tcPr>
            <w:tcW w:w="1235"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4422C1" w:rsidRPr="002F7875" w:rsidRDefault="004422C1" w:rsidP="00181D2D">
            <w:pPr>
              <w:spacing w:after="0" w:line="240" w:lineRule="auto"/>
              <w:jc w:val="center"/>
              <w:rPr>
                <w:rFonts w:eastAsia="Times New Roman"/>
                <w:b/>
                <w:bCs/>
                <w:color w:val="000000"/>
                <w:sz w:val="16"/>
                <w:szCs w:val="16"/>
                <w:lang w:eastAsia="hu-HU"/>
              </w:rPr>
            </w:pPr>
            <w:r w:rsidRPr="002F7875">
              <w:rPr>
                <w:rFonts w:eastAsia="Times New Roman"/>
                <w:b/>
                <w:bCs/>
                <w:color w:val="000000"/>
                <w:sz w:val="16"/>
                <w:szCs w:val="16"/>
                <w:lang w:eastAsia="hu-HU"/>
              </w:rPr>
              <w:t>Település</w:t>
            </w:r>
          </w:p>
        </w:tc>
        <w:tc>
          <w:tcPr>
            <w:tcW w:w="1316"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4422C1" w:rsidRPr="002F7875" w:rsidRDefault="004422C1" w:rsidP="00181D2D">
            <w:pPr>
              <w:spacing w:after="0" w:line="240" w:lineRule="auto"/>
              <w:jc w:val="center"/>
              <w:rPr>
                <w:rFonts w:eastAsia="Times New Roman"/>
                <w:b/>
                <w:bCs/>
                <w:color w:val="000000"/>
                <w:sz w:val="16"/>
                <w:szCs w:val="16"/>
                <w:lang w:eastAsia="hu-HU"/>
              </w:rPr>
            </w:pPr>
            <w:r w:rsidRPr="002F7875">
              <w:rPr>
                <w:rFonts w:eastAsia="Times New Roman"/>
                <w:b/>
                <w:bCs/>
                <w:color w:val="000000"/>
                <w:sz w:val="16"/>
                <w:szCs w:val="16"/>
                <w:lang w:eastAsia="hu-HU"/>
              </w:rPr>
              <w:t>Név</w:t>
            </w:r>
          </w:p>
        </w:tc>
        <w:tc>
          <w:tcPr>
            <w:tcW w:w="85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4422C1" w:rsidRPr="002F7875" w:rsidRDefault="004422C1" w:rsidP="00181D2D">
            <w:pPr>
              <w:spacing w:after="0" w:line="240" w:lineRule="auto"/>
              <w:jc w:val="center"/>
              <w:rPr>
                <w:rFonts w:eastAsia="Times New Roman"/>
                <w:b/>
                <w:bCs/>
                <w:color w:val="000000"/>
                <w:sz w:val="16"/>
                <w:szCs w:val="16"/>
                <w:lang w:eastAsia="hu-HU"/>
              </w:rPr>
            </w:pPr>
            <w:r w:rsidRPr="002F7875">
              <w:rPr>
                <w:rFonts w:eastAsia="Times New Roman"/>
                <w:b/>
                <w:bCs/>
                <w:color w:val="000000"/>
                <w:sz w:val="16"/>
                <w:szCs w:val="16"/>
                <w:lang w:eastAsia="hu-HU"/>
              </w:rPr>
              <w:t>Azonosító</w:t>
            </w:r>
          </w:p>
        </w:tc>
        <w:tc>
          <w:tcPr>
            <w:tcW w:w="1019"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4422C1" w:rsidRPr="002F7875" w:rsidRDefault="004422C1" w:rsidP="004422C1">
            <w:pPr>
              <w:spacing w:after="0" w:line="240" w:lineRule="auto"/>
              <w:jc w:val="center"/>
              <w:rPr>
                <w:rFonts w:eastAsia="Times New Roman"/>
                <w:b/>
                <w:bCs/>
                <w:color w:val="000000"/>
                <w:sz w:val="16"/>
                <w:szCs w:val="16"/>
                <w:lang w:eastAsia="hu-HU"/>
              </w:rPr>
            </w:pPr>
            <w:r w:rsidRPr="002F7875">
              <w:rPr>
                <w:rFonts w:eastAsia="Times New Roman"/>
                <w:b/>
                <w:bCs/>
                <w:color w:val="000000"/>
                <w:sz w:val="16"/>
                <w:szCs w:val="16"/>
                <w:lang w:eastAsia="hu-HU"/>
              </w:rPr>
              <w:t>Védelem</w:t>
            </w:r>
          </w:p>
        </w:tc>
        <w:tc>
          <w:tcPr>
            <w:tcW w:w="5103"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rsidR="004422C1" w:rsidRPr="002F7875" w:rsidRDefault="004422C1" w:rsidP="00181D2D">
            <w:pPr>
              <w:spacing w:after="0" w:line="240" w:lineRule="auto"/>
              <w:jc w:val="center"/>
              <w:rPr>
                <w:rFonts w:eastAsia="Times New Roman"/>
                <w:b/>
                <w:bCs/>
                <w:color w:val="000000"/>
                <w:sz w:val="16"/>
                <w:szCs w:val="16"/>
                <w:lang w:eastAsia="hu-HU"/>
              </w:rPr>
            </w:pPr>
            <w:r w:rsidRPr="002F7875">
              <w:rPr>
                <w:rFonts w:eastAsia="Times New Roman"/>
                <w:b/>
                <w:bCs/>
                <w:color w:val="000000"/>
                <w:sz w:val="16"/>
                <w:szCs w:val="16"/>
                <w:lang w:eastAsia="hu-HU"/>
              </w:rPr>
              <w:t>HRSZ</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Apátszállás</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21796</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073/8, 073/7, 073/2, 073/1, 073/9, 0140/2, 058</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Dunapart</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21797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2618, 2619, 2620</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Kornis-puszta</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21798</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0437/2, 0437/3</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4</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Szitányi kastély</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21801</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0521/33, 0521/37</w:t>
            </w:r>
          </w:p>
        </w:tc>
      </w:tr>
      <w:tr w:rsidR="004422C1" w:rsidRPr="002F7875" w:rsidTr="004422C1">
        <w:trPr>
          <w:trHeight w:val="6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Annamatia-Castellum</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21803</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kiemelten védett</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2628, 2637, 2625, 2631, 2632, 2633, 2634, 2635, 2636, 2638, 2626, 2627, 2629, 2630, 2639, 2650</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6</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6.számú út</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21809</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0235/41, 0520/1, 0527/1</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7</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Templomostól</w:t>
            </w:r>
            <w:r>
              <w:rPr>
                <w:rFonts w:eastAsia="Times New Roman"/>
                <w:color w:val="000000"/>
                <w:sz w:val="18"/>
                <w:szCs w:val="18"/>
                <w:lang w:eastAsia="hu-HU"/>
              </w:rPr>
              <w:t xml:space="preserve"> </w:t>
            </w:r>
            <w:r w:rsidRPr="002F7875">
              <w:rPr>
                <w:rFonts w:eastAsia="Times New Roman"/>
                <w:color w:val="000000"/>
                <w:sz w:val="18"/>
                <w:szCs w:val="18"/>
                <w:lang w:eastAsia="hu-HU"/>
              </w:rPr>
              <w:t xml:space="preserve"> É-ra</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38037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0235/51, 0235/7, 0235/46, 0235/47, 0235/48, 0235/49, 0235/50</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8</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r>
              <w:rPr>
                <w:rFonts w:eastAsia="Times New Roman"/>
                <w:color w:val="000000"/>
                <w:sz w:val="18"/>
                <w:szCs w:val="18"/>
                <w:lang w:eastAsia="hu-HU"/>
              </w:rPr>
              <w:t xml:space="preserve"> - Kisapostag</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Pr>
                <w:rFonts w:eastAsia="Times New Roman"/>
                <w:color w:val="000000"/>
                <w:sz w:val="18"/>
                <w:szCs w:val="18"/>
                <w:lang w:eastAsia="hu-HU"/>
              </w:rPr>
              <w:t>Szuzma István földjén</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Pr>
                <w:rFonts w:eastAsia="Times New Roman"/>
                <w:color w:val="000000"/>
                <w:sz w:val="18"/>
                <w:szCs w:val="18"/>
                <w:lang w:eastAsia="hu-HU"/>
              </w:rPr>
              <w:t>21992</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Pr>
                <w:rFonts w:eastAsia="Times New Roman"/>
                <w:color w:val="000000"/>
                <w:sz w:val="18"/>
                <w:szCs w:val="18"/>
                <w:lang w:eastAsia="hu-HU"/>
              </w:rPr>
              <w:t>0226, 0520/1, 0527/1</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9</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M6/13/Fejér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38590</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0272/11</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10</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M6/14/Fejér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38591</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0272/21, 0272/16</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11</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M6/15/Fejér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38592</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0263/7</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12</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M6/16/Fejér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38601</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0264/63</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13</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M6/17/Fejér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38605</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0264/47</w:t>
            </w:r>
          </w:p>
        </w:tc>
      </w:tr>
      <w:tr w:rsidR="004422C1" w:rsidRPr="002F7875" w:rsidTr="004422C1">
        <w:trPr>
          <w:trHeight w:val="12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14</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Kokasdi-ér partja</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38607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0244/27, 0244/28, 0244/46, 0244/47, 0244/48, 0244/49, 0244/50, 0244/51, 0244/52, 0246/2, 0248/2, 0248/25, 0248/26, 0248/27, 0248/28, 0248/29, 0248/30, 0248/6, 0248/7, 0248/8, 0248/9, 0262, 0264/40, 0264/43, 0264/44, 0264/45, 0264/47, 0264/49, 0264/50, 0264/5, 0264/51, 0264/57, 0264/58, 0264/59, 0278/17, 0278/18, 0264/48</w:t>
            </w:r>
          </w:p>
        </w:tc>
      </w:tr>
      <w:tr w:rsidR="004422C1" w:rsidRPr="002F7875" w:rsidTr="004422C1">
        <w:trPr>
          <w:trHeight w:val="6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15</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M6/22/Fejér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38611</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0176/57, 0176/58, 0186/7, 0176/133, 0176/59, 0176/60, 0176/71, 0176/74, 0176/134, 0176/107, 0176/109, 0176/106, 0176/108, 0204/16, 0204/15, 0204/13, 0204/22</w:t>
            </w:r>
          </w:p>
        </w:tc>
      </w:tr>
      <w:tr w:rsidR="004422C1" w:rsidRPr="002F7875" w:rsidTr="004422C1">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16</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M6/23/Fejér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38612</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0176/49, 0176/51, 0176/53, 0176/55, 0176/57</w:t>
            </w:r>
          </w:p>
        </w:tc>
      </w:tr>
      <w:tr w:rsidR="004422C1" w:rsidRPr="002F7875" w:rsidTr="004422C1">
        <w:trPr>
          <w:trHeight w:val="9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17</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M6/24/Fejér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38613</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0173/2, 0180/40, 0180/41, 0180/43, 0180/44, 0180/18, 0180/39, 0180/42, 0180/45, 0180/48, 0180/49, 0180/50, 0176/77, 0176/119, 0176/40, 0176/39, 0176/38, 0176/34, 0176/33, 0180/46, 0180/20, 0176/76, 0176/26, 0173/3</w:t>
            </w:r>
          </w:p>
        </w:tc>
      </w:tr>
      <w:tr w:rsidR="004422C1" w:rsidRPr="002F7875" w:rsidTr="00665E61">
        <w:trPr>
          <w:trHeight w:val="853"/>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18</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M6/26/Fejér</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38616</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0156/1, 0156/2, 0157/36, 0157/37, 0157/38, 0157/39, 0157/40, 0157/3, 0157/14, 0157/16, 0157/18, 0157/19, 0157/32, 015</w:t>
            </w:r>
            <w:r>
              <w:rPr>
                <w:rFonts w:eastAsia="Times New Roman"/>
                <w:color w:val="000000"/>
                <w:sz w:val="18"/>
                <w:szCs w:val="18"/>
                <w:lang w:eastAsia="hu-HU"/>
              </w:rPr>
              <w:t>7/44, 0157/20, 0157/21, 0157/24</w:t>
            </w:r>
          </w:p>
        </w:tc>
      </w:tr>
      <w:tr w:rsidR="004422C1" w:rsidRPr="002F7875" w:rsidTr="004422C1">
        <w:trPr>
          <w:trHeight w:val="90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19</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Annamatia-Canabae</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38795</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kiemelten védett</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0521/16, 0521/29, 0521/30, 0521/31, 2650, 2641, 0522, 2643, 2642, 0238/11, 971, 972, 973, 974, 975, 976, 977, 2644, 2645, 2646, 2648, 2649, 0523/1, 0523/10, 0521/36, 0520/2, 0519, 0515/1, 0515/5, 0515/7, 0439, 0515/6, 0235/39, 0235/40, 0237/2, 0238/10, 0238/14, 0238/15, 0238/16, 0238/18, 0238/19, 0238/2, 0238/21, 0238/22, 0238/23, 0238/4, 0238/5, 0239, 0489/2, 0489/1, 0437/4, 0437/3, 0437/2, 0437/13, 0437/12, 0437/10, 0425/3, 0425/88, 0425/89, 0425/90, 0425/94, 0238/7, 0238/12, 0238/13, 0520/1, 2625, 2638, 2639, 2640</w:t>
            </w:r>
          </w:p>
        </w:tc>
      </w:tr>
      <w:tr w:rsidR="004422C1" w:rsidRPr="002F7875" w:rsidTr="004422C1">
        <w:trPr>
          <w:trHeight w:val="37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20</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Szitányi-puszta</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41206</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4422C1">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0523/6, 0523/7, 0523/8</w:t>
            </w:r>
          </w:p>
        </w:tc>
      </w:tr>
    </w:tbl>
    <w:p w:rsidR="004422C1" w:rsidRDefault="004422C1"/>
    <w:tbl>
      <w:tblPr>
        <w:tblW w:w="9863" w:type="dxa"/>
        <w:tblInd w:w="55" w:type="dxa"/>
        <w:tblLayout w:type="fixed"/>
        <w:tblCellMar>
          <w:left w:w="70" w:type="dxa"/>
          <w:right w:w="70" w:type="dxa"/>
        </w:tblCellMar>
        <w:tblLook w:val="04A0" w:firstRow="1" w:lastRow="0" w:firstColumn="1" w:lastColumn="0" w:noHBand="0" w:noVBand="1"/>
      </w:tblPr>
      <w:tblGrid>
        <w:gridCol w:w="340"/>
        <w:gridCol w:w="1235"/>
        <w:gridCol w:w="1316"/>
        <w:gridCol w:w="850"/>
        <w:gridCol w:w="1019"/>
        <w:gridCol w:w="5103"/>
      </w:tblGrid>
      <w:tr w:rsidR="004422C1" w:rsidRPr="002F7875" w:rsidTr="004422C1">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lastRenderedPageBreak/>
              <w:t>21</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M 8/6. lelőhely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53484</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0166/2, 0168/12, 0168/13, 0168/17</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22</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Lencsés-dűlő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57072</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0186/11, 0186/12, 0186/13, 0186/9, 0186/10</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23</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Dudás-halom-dűlő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58687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038/6, 038/21, 038/22, 041, 038/18, 038/19, 038/9</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24</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Kokasdi-erdő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58688</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038/12, 045</w:t>
            </w:r>
          </w:p>
        </w:tc>
      </w:tr>
      <w:tr w:rsidR="004422C1" w:rsidRPr="002F7875" w:rsidTr="004422C1">
        <w:trPr>
          <w:trHeight w:val="454"/>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25</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Szitányi-dűlő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59367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0256/93, 0256/96, 0256/99, 0256/102, 0256/106, 0256/84, 0256/92, 0256/56</w:t>
            </w:r>
          </w:p>
        </w:tc>
      </w:tr>
      <w:tr w:rsidR="004422C1" w:rsidRPr="002F7875" w:rsidTr="004422C1">
        <w:trPr>
          <w:trHeight w:val="454"/>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26</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Csákvári-dűlő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59609</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0264/21, 0264/20, 0264/19, 0264/25, 0264/26, 0264/27, 0264/29, 0264/30</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27</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Csákvári-dűlő I.</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59620</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0264/37, 0264/38</w:t>
            </w:r>
          </w:p>
        </w:tc>
      </w:tr>
      <w:tr w:rsidR="004422C1" w:rsidRPr="002F7875" w:rsidTr="004422C1">
        <w:trPr>
          <w:trHeight w:val="454"/>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28</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Annamatia katonai tábor és polgári</w:t>
            </w:r>
            <w:r>
              <w:rPr>
                <w:rFonts w:eastAsia="Times New Roman"/>
                <w:color w:val="000000"/>
                <w:sz w:val="18"/>
                <w:szCs w:val="18"/>
                <w:lang w:eastAsia="hu-HU"/>
              </w:rPr>
              <w:t xml:space="preserve"> tel. védő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89867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védőövezet</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0238/12, 0238/13, 0238/7, 0520/1, 0521/29, 0521/30, 2625, 2626, 2627, 2628, 2629, 2630, 2631, 2632, 2633, 2634, 2635, 2636, 2637, 2638, 2639, 2640, 2650</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29</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Dunaújváros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Limesút</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74243</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 xml:space="preserve">0520/1, 0235/46, 0235/45, 0527/1, 0527/25, 0235/44, 0527/24, </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30</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Baracsi-erdő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58690</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0133/2</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31</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Nagyvenyim</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Állomás-dűlő</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58592</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Pr>
                <w:rFonts w:eastAsia="Times New Roman"/>
                <w:color w:val="000000"/>
                <w:sz w:val="18"/>
                <w:szCs w:val="18"/>
                <w:lang w:eastAsia="hu-HU"/>
              </w:rPr>
              <w:t>097/1, 097/2, 097/3, 0100</w:t>
            </w:r>
          </w:p>
        </w:tc>
      </w:tr>
      <w:tr w:rsidR="004422C1" w:rsidRPr="002F7875" w:rsidTr="004422C1">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32</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Kisapostag</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Pipiskehegy</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21991</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2004, 2005, 2006, 2</w:t>
            </w:r>
            <w:r>
              <w:rPr>
                <w:rFonts w:eastAsia="Times New Roman"/>
                <w:color w:val="000000"/>
                <w:sz w:val="18"/>
                <w:szCs w:val="18"/>
                <w:lang w:eastAsia="hu-HU"/>
              </w:rPr>
              <w:t>007, 2008, 2009, 2137, 2010</w:t>
            </w:r>
          </w:p>
        </w:tc>
      </w:tr>
      <w:tr w:rsidR="004422C1" w:rsidRPr="002F7875" w:rsidTr="005B73BB">
        <w:trPr>
          <w:trHeight w:val="340"/>
        </w:trPr>
        <w:tc>
          <w:tcPr>
            <w:tcW w:w="340" w:type="dxa"/>
            <w:tcBorders>
              <w:top w:val="nil"/>
              <w:left w:val="single" w:sz="4" w:space="0" w:color="auto"/>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33</w:t>
            </w:r>
          </w:p>
        </w:tc>
        <w:tc>
          <w:tcPr>
            <w:tcW w:w="1235"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Kisapostag</w:t>
            </w:r>
          </w:p>
        </w:tc>
        <w:tc>
          <w:tcPr>
            <w:tcW w:w="1316"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Intercisa 14. őrtorony</w:t>
            </w:r>
          </w:p>
        </w:tc>
        <w:tc>
          <w:tcPr>
            <w:tcW w:w="850"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71157</w:t>
            </w:r>
          </w:p>
        </w:tc>
        <w:tc>
          <w:tcPr>
            <w:tcW w:w="1019" w:type="dxa"/>
            <w:tcBorders>
              <w:top w:val="nil"/>
              <w:left w:val="nil"/>
              <w:bottom w:val="single" w:sz="4" w:space="0" w:color="auto"/>
              <w:right w:val="single" w:sz="4" w:space="0" w:color="auto"/>
            </w:tcBorders>
            <w:shd w:val="clear" w:color="auto" w:fill="auto"/>
            <w:vAlign w:val="center"/>
            <w:hideMark/>
          </w:tcPr>
          <w:p w:rsidR="004422C1" w:rsidRPr="002F7875" w:rsidRDefault="004422C1" w:rsidP="00181D2D">
            <w:pPr>
              <w:spacing w:after="0" w:line="240" w:lineRule="auto"/>
              <w:jc w:val="center"/>
              <w:rPr>
                <w:rFonts w:eastAsia="Times New Roman"/>
                <w:color w:val="000000"/>
                <w:sz w:val="18"/>
                <w:szCs w:val="18"/>
                <w:lang w:eastAsia="hu-HU"/>
              </w:rPr>
            </w:pPr>
            <w:r w:rsidRPr="002F7875">
              <w:rPr>
                <w:rFonts w:eastAsia="Times New Roman"/>
                <w:color w:val="000000"/>
                <w:sz w:val="18"/>
                <w:szCs w:val="18"/>
                <w:lang w:eastAsia="hu-HU"/>
              </w:rPr>
              <w:t>szakmai</w:t>
            </w:r>
          </w:p>
        </w:tc>
        <w:tc>
          <w:tcPr>
            <w:tcW w:w="5103" w:type="dxa"/>
            <w:tcBorders>
              <w:top w:val="nil"/>
              <w:left w:val="nil"/>
              <w:bottom w:val="single" w:sz="4" w:space="0" w:color="auto"/>
              <w:right w:val="single" w:sz="4" w:space="0" w:color="auto"/>
            </w:tcBorders>
            <w:shd w:val="clear" w:color="auto" w:fill="auto"/>
            <w:vAlign w:val="center"/>
            <w:hideMark/>
          </w:tcPr>
          <w:p w:rsidR="004422C1" w:rsidRPr="0088042F" w:rsidRDefault="004422C1" w:rsidP="00181D2D">
            <w:pPr>
              <w:spacing w:after="0" w:line="240" w:lineRule="auto"/>
              <w:jc w:val="both"/>
              <w:rPr>
                <w:rFonts w:eastAsia="Times New Roman"/>
                <w:color w:val="000000"/>
                <w:sz w:val="18"/>
                <w:szCs w:val="18"/>
                <w:lang w:eastAsia="hu-HU"/>
              </w:rPr>
            </w:pPr>
            <w:r w:rsidRPr="0088042F">
              <w:rPr>
                <w:rFonts w:eastAsia="Times New Roman"/>
                <w:color w:val="000000"/>
                <w:sz w:val="18"/>
                <w:szCs w:val="18"/>
                <w:lang w:eastAsia="hu-HU"/>
              </w:rPr>
              <w:t>2197, 2198, 2150, 2151, 2199, 2196, 2200, 2153, 2152, 2149</w:t>
            </w:r>
          </w:p>
        </w:tc>
      </w:tr>
      <w:tr w:rsidR="009F1778" w:rsidRPr="009F1778" w:rsidTr="005B73BB">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5B73BB" w:rsidRPr="009F1778" w:rsidRDefault="005B73BB" w:rsidP="00181D2D">
            <w:pPr>
              <w:spacing w:after="0" w:line="240" w:lineRule="auto"/>
              <w:jc w:val="center"/>
              <w:rPr>
                <w:rFonts w:eastAsia="Times New Roman"/>
                <w:color w:val="000000" w:themeColor="text1"/>
                <w:sz w:val="18"/>
                <w:szCs w:val="18"/>
                <w:lang w:eastAsia="hu-HU"/>
              </w:rPr>
            </w:pPr>
            <w:bookmarkStart w:id="2" w:name="_GoBack"/>
            <w:r w:rsidRPr="009F1778">
              <w:rPr>
                <w:rFonts w:eastAsia="Times New Roman"/>
                <w:color w:val="000000" w:themeColor="text1"/>
                <w:sz w:val="18"/>
                <w:szCs w:val="18"/>
                <w:lang w:eastAsia="hu-HU"/>
              </w:rPr>
              <w:t>34</w:t>
            </w:r>
          </w:p>
        </w:tc>
        <w:tc>
          <w:tcPr>
            <w:tcW w:w="1235"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Baracs</w:t>
            </w:r>
          </w:p>
        </w:tc>
        <w:tc>
          <w:tcPr>
            <w:tcW w:w="1316"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Kokasdi-dűlő I.</w:t>
            </w:r>
          </w:p>
        </w:tc>
        <w:tc>
          <w:tcPr>
            <w:tcW w:w="850"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97209</w:t>
            </w:r>
          </w:p>
        </w:tc>
        <w:tc>
          <w:tcPr>
            <w:tcW w:w="1019"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szakmai</w:t>
            </w:r>
          </w:p>
        </w:tc>
        <w:tc>
          <w:tcPr>
            <w:tcW w:w="5103"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both"/>
              <w:rPr>
                <w:rFonts w:eastAsia="Times New Roman"/>
                <w:color w:val="000000" w:themeColor="text1"/>
                <w:sz w:val="18"/>
                <w:szCs w:val="18"/>
                <w:lang w:eastAsia="hu-HU"/>
              </w:rPr>
            </w:pPr>
            <w:r w:rsidRPr="009F1778">
              <w:rPr>
                <w:rFonts w:eastAsia="Times New Roman"/>
                <w:color w:val="000000" w:themeColor="text1"/>
                <w:sz w:val="18"/>
                <w:szCs w:val="18"/>
                <w:lang w:eastAsia="hu-HU"/>
              </w:rPr>
              <w:t>081/3, 081/2</w:t>
            </w:r>
          </w:p>
        </w:tc>
      </w:tr>
      <w:tr w:rsidR="009F1778" w:rsidRPr="009F1778" w:rsidTr="005B73BB">
        <w:trPr>
          <w:trHeight w:val="340"/>
        </w:trPr>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35</w:t>
            </w:r>
          </w:p>
        </w:tc>
        <w:tc>
          <w:tcPr>
            <w:tcW w:w="1235"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Baracs</w:t>
            </w:r>
          </w:p>
        </w:tc>
        <w:tc>
          <w:tcPr>
            <w:tcW w:w="1316"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Kokasdi-dűlő II.</w:t>
            </w:r>
          </w:p>
        </w:tc>
        <w:tc>
          <w:tcPr>
            <w:tcW w:w="850"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972011</w:t>
            </w:r>
          </w:p>
        </w:tc>
        <w:tc>
          <w:tcPr>
            <w:tcW w:w="1019"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center"/>
              <w:rPr>
                <w:rFonts w:eastAsia="Times New Roman"/>
                <w:color w:val="000000" w:themeColor="text1"/>
                <w:sz w:val="18"/>
                <w:szCs w:val="18"/>
                <w:lang w:eastAsia="hu-HU"/>
              </w:rPr>
            </w:pPr>
            <w:r w:rsidRPr="009F1778">
              <w:rPr>
                <w:rFonts w:eastAsia="Times New Roman"/>
                <w:color w:val="000000" w:themeColor="text1"/>
                <w:sz w:val="18"/>
                <w:szCs w:val="18"/>
                <w:lang w:eastAsia="hu-HU"/>
              </w:rPr>
              <w:t>szakmai</w:t>
            </w:r>
          </w:p>
        </w:tc>
        <w:tc>
          <w:tcPr>
            <w:tcW w:w="5103" w:type="dxa"/>
            <w:tcBorders>
              <w:top w:val="single" w:sz="4" w:space="0" w:color="auto"/>
              <w:left w:val="nil"/>
              <w:bottom w:val="single" w:sz="4" w:space="0" w:color="auto"/>
              <w:right w:val="single" w:sz="4" w:space="0" w:color="auto"/>
            </w:tcBorders>
            <w:shd w:val="clear" w:color="auto" w:fill="auto"/>
            <w:vAlign w:val="center"/>
          </w:tcPr>
          <w:p w:rsidR="005B73BB" w:rsidRPr="009F1778" w:rsidRDefault="00FB0138" w:rsidP="00181D2D">
            <w:pPr>
              <w:spacing w:after="0" w:line="240" w:lineRule="auto"/>
              <w:jc w:val="both"/>
              <w:rPr>
                <w:rFonts w:eastAsia="Times New Roman"/>
                <w:color w:val="000000" w:themeColor="text1"/>
                <w:sz w:val="18"/>
                <w:szCs w:val="18"/>
                <w:lang w:eastAsia="hu-HU"/>
              </w:rPr>
            </w:pPr>
            <w:r w:rsidRPr="009F1778">
              <w:rPr>
                <w:rFonts w:eastAsia="Times New Roman"/>
                <w:color w:val="000000" w:themeColor="text1"/>
                <w:sz w:val="18"/>
                <w:szCs w:val="18"/>
                <w:lang w:eastAsia="hu-HU"/>
              </w:rPr>
              <w:t>081/3</w:t>
            </w:r>
          </w:p>
        </w:tc>
      </w:tr>
      <w:bookmarkEnd w:id="2"/>
    </w:tbl>
    <w:p w:rsidR="002842C3" w:rsidRDefault="002842C3">
      <w:pPr>
        <w:spacing w:after="0" w:line="240" w:lineRule="auto"/>
        <w:rPr>
          <w:rFonts w:cs="Calibri"/>
          <w:b/>
          <w:bCs/>
        </w:rPr>
      </w:pPr>
    </w:p>
    <w:sectPr w:rsidR="002842C3" w:rsidSect="00926299">
      <w:pgSz w:w="12240" w:h="15840"/>
      <w:pgMar w:top="1417" w:right="1417" w:bottom="1134" w:left="851" w:header="708" w:footer="708" w:gutter="0"/>
      <w:cols w:space="708"/>
      <w:noEndnote/>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3BB" w:rsidRDefault="005B73BB" w:rsidP="001E3DDE">
      <w:pPr>
        <w:spacing w:after="0" w:line="240" w:lineRule="auto"/>
      </w:pPr>
      <w:r>
        <w:separator/>
      </w:r>
    </w:p>
  </w:endnote>
  <w:endnote w:type="continuationSeparator" w:id="0">
    <w:p w:rsidR="005B73BB" w:rsidRDefault="005B73BB" w:rsidP="001E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3BB" w:rsidRDefault="005B73BB">
    <w:pPr>
      <w:pStyle w:val="llb"/>
      <w:jc w:val="center"/>
    </w:pPr>
    <w:r>
      <w:fldChar w:fldCharType="begin"/>
    </w:r>
    <w:r>
      <w:instrText>PAGE   \* MERGEFORMAT</w:instrText>
    </w:r>
    <w:r>
      <w:fldChar w:fldCharType="separate"/>
    </w:r>
    <w:r w:rsidR="009F1778">
      <w:rPr>
        <w:noProof/>
      </w:rPr>
      <w:t>16</w:t>
    </w:r>
    <w:r>
      <w:rPr>
        <w:noProof/>
      </w:rPr>
      <w:fldChar w:fldCharType="end"/>
    </w:r>
  </w:p>
  <w:p w:rsidR="005B73BB" w:rsidRDefault="005B73B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3BB" w:rsidRDefault="005B73BB">
    <w:pPr>
      <w:pStyle w:val="llb"/>
      <w:jc w:val="center"/>
    </w:pPr>
    <w:r>
      <w:fldChar w:fldCharType="begin"/>
    </w:r>
    <w:r>
      <w:instrText>PAGE   \* MERGEFORMAT</w:instrText>
    </w:r>
    <w:r>
      <w:fldChar w:fldCharType="separate"/>
    </w:r>
    <w:r w:rsidR="009F1778">
      <w:rPr>
        <w:noProof/>
      </w:rPr>
      <w:t>1</w:t>
    </w:r>
    <w:r>
      <w:rPr>
        <w:noProof/>
      </w:rPr>
      <w:fldChar w:fldCharType="end"/>
    </w:r>
  </w:p>
  <w:p w:rsidR="005B73BB" w:rsidRDefault="005B73B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3BB" w:rsidRDefault="005B73BB" w:rsidP="001E3DDE">
      <w:pPr>
        <w:spacing w:after="0" w:line="240" w:lineRule="auto"/>
      </w:pPr>
      <w:r>
        <w:separator/>
      </w:r>
    </w:p>
  </w:footnote>
  <w:footnote w:type="continuationSeparator" w:id="0">
    <w:p w:rsidR="005B73BB" w:rsidRDefault="005B73BB" w:rsidP="001E3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B426CA"/>
    <w:multiLevelType w:val="hybridMultilevel"/>
    <w:tmpl w:val="776545D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D74B63"/>
    <w:multiLevelType w:val="hybridMultilevel"/>
    <w:tmpl w:val="41F82582"/>
    <w:lvl w:ilvl="0" w:tplc="8BEA1D60">
      <w:start w:val="28"/>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nsid w:val="038407A2"/>
    <w:multiLevelType w:val="hybridMultilevel"/>
    <w:tmpl w:val="019C0CAE"/>
    <w:lvl w:ilvl="0" w:tplc="A1D62084">
      <w:start w:val="1"/>
      <w:numFmt w:val="upperRoman"/>
      <w:lvlText w:val="%1."/>
      <w:lvlJc w:val="left"/>
      <w:pPr>
        <w:ind w:left="1080" w:hanging="720"/>
      </w:pPr>
      <w:rPr>
        <w:rFonts w:cs="Times New Roman" w:hint="default"/>
      </w:rPr>
    </w:lvl>
    <w:lvl w:ilvl="1" w:tplc="96DABB32">
      <w:numFmt w:val="bullet"/>
      <w:lvlText w:val=""/>
      <w:lvlJc w:val="left"/>
      <w:pPr>
        <w:ind w:left="1440" w:hanging="360"/>
      </w:pPr>
      <w:rPr>
        <w:rFonts w:ascii="Calibri" w:eastAsia="Times New Roman" w:hAnsi="Calibri" w:hint="default"/>
      </w:rPr>
    </w:lvl>
    <w:lvl w:ilvl="2" w:tplc="C114A03E">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413084C"/>
    <w:multiLevelType w:val="hybridMultilevel"/>
    <w:tmpl w:val="661EF15E"/>
    <w:lvl w:ilvl="0" w:tplc="A99077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46C4D4B"/>
    <w:multiLevelType w:val="hybridMultilevel"/>
    <w:tmpl w:val="10969BAA"/>
    <w:lvl w:ilvl="0" w:tplc="93102F5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4F7149F"/>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6">
    <w:nsid w:val="06FF0D7E"/>
    <w:multiLevelType w:val="hybridMultilevel"/>
    <w:tmpl w:val="BBE610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134593"/>
    <w:multiLevelType w:val="hybridMultilevel"/>
    <w:tmpl w:val="B7B074DC"/>
    <w:lvl w:ilvl="0" w:tplc="040E0017">
      <w:start w:val="1"/>
      <w:numFmt w:val="lowerLetter"/>
      <w:lvlText w:val="%1)"/>
      <w:lvlJc w:val="left"/>
      <w:pPr>
        <w:ind w:left="720" w:hanging="360"/>
      </w:pPr>
    </w:lvl>
    <w:lvl w:ilvl="1" w:tplc="91C6C974">
      <w:numFmt w:val="bullet"/>
      <w:lvlText w:val="•"/>
      <w:lvlJc w:val="left"/>
      <w:pPr>
        <w:ind w:left="1785" w:hanging="705"/>
      </w:pPr>
      <w:rPr>
        <w:rFonts w:ascii="Calibri" w:eastAsia="Calibr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097172DF"/>
    <w:multiLevelType w:val="hybridMultilevel"/>
    <w:tmpl w:val="ACB8B084"/>
    <w:lvl w:ilvl="0" w:tplc="55E6DEFE">
      <w:start w:val="1"/>
      <w:numFmt w:val="decimal"/>
      <w:lvlText w:val="%1."/>
      <w:lvlJc w:val="left"/>
      <w:pPr>
        <w:tabs>
          <w:tab w:val="num" w:pos="730"/>
        </w:tabs>
        <w:ind w:left="294" w:hanging="11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9D84E68"/>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10">
    <w:nsid w:val="0AB73A68"/>
    <w:multiLevelType w:val="hybridMultilevel"/>
    <w:tmpl w:val="D11EEBB4"/>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7">
      <w:start w:val="1"/>
      <w:numFmt w:val="lowerLetter"/>
      <w:lvlText w:val="%3)"/>
      <w:lvlJc w:val="left"/>
      <w:pPr>
        <w:ind w:left="2444" w:hanging="180"/>
      </w:pPr>
    </w:lvl>
    <w:lvl w:ilvl="3" w:tplc="D910C8CA">
      <w:start w:val="1"/>
      <w:numFmt w:val="decimal"/>
      <w:lvlText w:val="%4)"/>
      <w:lvlJc w:val="left"/>
      <w:pPr>
        <w:ind w:left="3164" w:hanging="360"/>
      </w:pPr>
      <w:rPr>
        <w:rFonts w:hint="default"/>
      </w:r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1">
    <w:nsid w:val="0AC84F8B"/>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12">
    <w:nsid w:val="0F20625F"/>
    <w:multiLevelType w:val="hybridMultilevel"/>
    <w:tmpl w:val="40648684"/>
    <w:lvl w:ilvl="0" w:tplc="6B2AB2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1C72280"/>
    <w:multiLevelType w:val="hybridMultilevel"/>
    <w:tmpl w:val="5FDE44E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12B56553"/>
    <w:multiLevelType w:val="hybridMultilevel"/>
    <w:tmpl w:val="DC984ED0"/>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4820092"/>
    <w:multiLevelType w:val="hybridMultilevel"/>
    <w:tmpl w:val="32DEC068"/>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5B56DA6"/>
    <w:multiLevelType w:val="hybridMultilevel"/>
    <w:tmpl w:val="84F662D6"/>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26E1AA5"/>
    <w:multiLevelType w:val="hybridMultilevel"/>
    <w:tmpl w:val="A03CC0C4"/>
    <w:lvl w:ilvl="0" w:tplc="040E0017">
      <w:start w:val="1"/>
      <w:numFmt w:val="lowerLetter"/>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18">
    <w:nsid w:val="24871966"/>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19">
    <w:nsid w:val="25E15F35"/>
    <w:multiLevelType w:val="hybridMultilevel"/>
    <w:tmpl w:val="882A5A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6247EBC"/>
    <w:multiLevelType w:val="hybridMultilevel"/>
    <w:tmpl w:val="E2881A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267F1D91"/>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22">
    <w:nsid w:val="2848021D"/>
    <w:multiLevelType w:val="hybridMultilevel"/>
    <w:tmpl w:val="93DCDCCC"/>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2C8D4F61"/>
    <w:multiLevelType w:val="hybridMultilevel"/>
    <w:tmpl w:val="F5A8D752"/>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2CB309CB"/>
    <w:multiLevelType w:val="hybridMultilevel"/>
    <w:tmpl w:val="A8485578"/>
    <w:lvl w:ilvl="0" w:tplc="040E0017">
      <w:start w:val="1"/>
      <w:numFmt w:val="lowerLetter"/>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25">
    <w:nsid w:val="341F42F3"/>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26">
    <w:nsid w:val="35C512B3"/>
    <w:multiLevelType w:val="hybridMultilevel"/>
    <w:tmpl w:val="79B80C92"/>
    <w:lvl w:ilvl="0" w:tplc="040E0017">
      <w:start w:val="1"/>
      <w:numFmt w:val="lowerLetter"/>
      <w:lvlText w:val="%1)"/>
      <w:lvlJc w:val="left"/>
      <w:pPr>
        <w:ind w:left="720" w:hanging="360"/>
      </w:pPr>
    </w:lvl>
    <w:lvl w:ilvl="1" w:tplc="A7505846">
      <w:start w:val="6"/>
      <w:numFmt w:val="decimal"/>
      <w:lvlText w:val="%2."/>
      <w:lvlJc w:val="left"/>
      <w:pPr>
        <w:ind w:left="1440" w:hanging="360"/>
      </w:pPr>
      <w:rPr>
        <w:rFonts w:hint="default"/>
        <w:color w:val="auto"/>
      </w:rPr>
    </w:lvl>
    <w:lvl w:ilvl="2" w:tplc="040E0017">
      <w:start w:val="1"/>
      <w:numFmt w:val="lowerLetter"/>
      <w:lvlText w:val="%3)"/>
      <w:lvlJc w:val="left"/>
      <w:pPr>
        <w:ind w:left="2160" w:hanging="180"/>
      </w:pPr>
    </w:lvl>
    <w:lvl w:ilvl="3" w:tplc="797CFDC4">
      <w:start w:val="10"/>
      <w:numFmt w:val="bullet"/>
      <w:lvlText w:val="-"/>
      <w:lvlJc w:val="left"/>
      <w:pPr>
        <w:ind w:left="2880" w:hanging="360"/>
      </w:pPr>
      <w:rPr>
        <w:rFonts w:ascii="Calibri" w:eastAsia="Calibri" w:hAnsi="Calibri" w:cs="Calibri"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3BD51901"/>
    <w:multiLevelType w:val="hybridMultilevel"/>
    <w:tmpl w:val="C9484530"/>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0AF2B94"/>
    <w:multiLevelType w:val="hybridMultilevel"/>
    <w:tmpl w:val="EDDA4F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0CA352B"/>
    <w:multiLevelType w:val="hybridMultilevel"/>
    <w:tmpl w:val="2A067274"/>
    <w:lvl w:ilvl="0" w:tplc="5540E602">
      <w:start w:val="1"/>
      <w:numFmt w:val="decimal"/>
      <w:lvlText w:val="%1."/>
      <w:lvlJc w:val="left"/>
      <w:pPr>
        <w:tabs>
          <w:tab w:val="num" w:pos="834"/>
        </w:tabs>
        <w:ind w:left="398" w:hanging="11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0EE28D7"/>
    <w:multiLevelType w:val="multilevel"/>
    <w:tmpl w:val="D0AE33C6"/>
    <w:lvl w:ilvl="0">
      <w:start w:val="1"/>
      <w:numFmt w:val="upperRoman"/>
      <w:pStyle w:val="StlusSzmozsArialEltte0ptUtna0pt"/>
      <w:lvlText w:val="%1. FEJEZET"/>
      <w:lvlJc w:val="right"/>
      <w:pPr>
        <w:tabs>
          <w:tab w:val="num" w:pos="487"/>
        </w:tabs>
        <w:ind w:left="374" w:firstLine="1985"/>
      </w:pPr>
      <w:rPr>
        <w:rFonts w:ascii="Arial Narrow" w:hAnsi="Arial Narrow" w:hint="default"/>
      </w:rPr>
    </w:lvl>
    <w:lvl w:ilvl="1">
      <w:start w:val="1"/>
      <w:numFmt w:val="decimal"/>
      <w:lvlRestart w:val="0"/>
      <w:pStyle w:val="Paragrafus"/>
      <w:lvlText w:val="%2. §"/>
      <w:lvlJc w:val="left"/>
      <w:pPr>
        <w:tabs>
          <w:tab w:val="num" w:pos="-1191"/>
        </w:tabs>
        <w:ind w:left="567" w:hanging="567"/>
      </w:pPr>
      <w:rPr>
        <w:rFonts w:hint="default"/>
      </w:rPr>
    </w:lvl>
    <w:lvl w:ilvl="2">
      <w:start w:val="1"/>
      <w:numFmt w:val="decimal"/>
      <w:pStyle w:val="Szmozs"/>
      <w:lvlText w:val="(%3)"/>
      <w:lvlJc w:val="left"/>
      <w:pPr>
        <w:tabs>
          <w:tab w:val="num" w:pos="539"/>
        </w:tabs>
        <w:ind w:left="539" w:hanging="113"/>
      </w:pPr>
      <w:rPr>
        <w:rFonts w:hint="default"/>
        <w:b/>
      </w:rPr>
    </w:lvl>
    <w:lvl w:ilvl="3">
      <w:start w:val="1"/>
      <w:numFmt w:val="lowerLetter"/>
      <w:pStyle w:val="abc"/>
      <w:lvlText w:val="%4)"/>
      <w:lvlJc w:val="right"/>
      <w:pPr>
        <w:tabs>
          <w:tab w:val="num" w:pos="4366"/>
        </w:tabs>
        <w:ind w:left="4366" w:hanging="113"/>
      </w:pPr>
      <w:rPr>
        <w:rFonts w:hint="default"/>
      </w:rPr>
    </w:lvl>
    <w:lvl w:ilvl="4">
      <w:start w:val="1"/>
      <w:numFmt w:val="none"/>
      <w:pStyle w:val="Gondolatjel"/>
      <w:lvlText w:val="–"/>
      <w:lvlJc w:val="left"/>
      <w:pPr>
        <w:tabs>
          <w:tab w:val="num" w:pos="1726"/>
        </w:tabs>
        <w:ind w:left="1621" w:hanging="255"/>
      </w:pPr>
      <w:rPr>
        <w:rFonts w:hint="default"/>
      </w:rPr>
    </w:lvl>
    <w:lvl w:ilvl="5">
      <w:start w:val="1"/>
      <w:numFmt w:val="none"/>
      <w:pStyle w:val="GGondolatjel"/>
      <w:lvlText w:val="~"/>
      <w:lvlJc w:val="left"/>
      <w:pPr>
        <w:tabs>
          <w:tab w:val="num" w:pos="2302"/>
        </w:tabs>
        <w:ind w:left="2302" w:hanging="227"/>
      </w:pPr>
      <w:rPr>
        <w:rFonts w:hint="default"/>
      </w:rPr>
    </w:lvl>
    <w:lvl w:ilvl="6">
      <w:start w:val="1"/>
      <w:numFmt w:val="decimal"/>
      <w:lvlText w:val="%7."/>
      <w:lvlJc w:val="left"/>
      <w:pPr>
        <w:tabs>
          <w:tab w:val="num" w:pos="909"/>
        </w:tabs>
        <w:ind w:left="909" w:hanging="360"/>
      </w:pPr>
      <w:rPr>
        <w:rFonts w:hint="default"/>
      </w:rPr>
    </w:lvl>
    <w:lvl w:ilvl="7">
      <w:start w:val="1"/>
      <w:numFmt w:val="lowerLetter"/>
      <w:lvlText w:val="%8."/>
      <w:lvlJc w:val="left"/>
      <w:pPr>
        <w:tabs>
          <w:tab w:val="num" w:pos="1269"/>
        </w:tabs>
        <w:ind w:left="1269" w:hanging="360"/>
      </w:pPr>
      <w:rPr>
        <w:rFonts w:hint="default"/>
      </w:rPr>
    </w:lvl>
    <w:lvl w:ilvl="8">
      <w:start w:val="1"/>
      <w:numFmt w:val="lowerRoman"/>
      <w:lvlText w:val="%9."/>
      <w:lvlJc w:val="left"/>
      <w:pPr>
        <w:tabs>
          <w:tab w:val="num" w:pos="1629"/>
        </w:tabs>
        <w:ind w:left="1629" w:hanging="360"/>
      </w:pPr>
      <w:rPr>
        <w:rFonts w:hint="default"/>
      </w:rPr>
    </w:lvl>
  </w:abstractNum>
  <w:abstractNum w:abstractNumId="31">
    <w:nsid w:val="42061C86"/>
    <w:multiLevelType w:val="hybridMultilevel"/>
    <w:tmpl w:val="F3B4EB8A"/>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450F151A"/>
    <w:multiLevelType w:val="hybridMultilevel"/>
    <w:tmpl w:val="7C7AB808"/>
    <w:lvl w:ilvl="0" w:tplc="040E0017">
      <w:start w:val="1"/>
      <w:numFmt w:val="lowerLetter"/>
      <w:lvlText w:val="%1)"/>
      <w:lvlJc w:val="left"/>
      <w:pPr>
        <w:ind w:left="2340" w:hanging="360"/>
      </w:p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abstractNum w:abstractNumId="33">
    <w:nsid w:val="4A2D6328"/>
    <w:multiLevelType w:val="hybridMultilevel"/>
    <w:tmpl w:val="9B20B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4B7D4124"/>
    <w:multiLevelType w:val="hybridMultilevel"/>
    <w:tmpl w:val="268C2584"/>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4F8312F2"/>
    <w:multiLevelType w:val="hybridMultilevel"/>
    <w:tmpl w:val="88049726"/>
    <w:lvl w:ilvl="0" w:tplc="C406BAC4">
      <w:start w:val="1"/>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nsid w:val="512A7CC7"/>
    <w:multiLevelType w:val="hybridMultilevel"/>
    <w:tmpl w:val="2A067274"/>
    <w:lvl w:ilvl="0" w:tplc="5540E602">
      <w:start w:val="1"/>
      <w:numFmt w:val="decimal"/>
      <w:lvlText w:val="%1."/>
      <w:lvlJc w:val="left"/>
      <w:pPr>
        <w:tabs>
          <w:tab w:val="num" w:pos="834"/>
        </w:tabs>
        <w:ind w:left="398" w:hanging="11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54046513"/>
    <w:multiLevelType w:val="hybridMultilevel"/>
    <w:tmpl w:val="CF824DE0"/>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54297718"/>
    <w:multiLevelType w:val="hybridMultilevel"/>
    <w:tmpl w:val="D870E7C8"/>
    <w:lvl w:ilvl="0" w:tplc="040E0017">
      <w:start w:val="1"/>
      <w:numFmt w:val="lowerLetter"/>
      <w:lvlText w:val="%1)"/>
      <w:lvlJc w:val="left"/>
      <w:pPr>
        <w:ind w:left="3960" w:hanging="360"/>
      </w:pPr>
    </w:lvl>
    <w:lvl w:ilvl="1" w:tplc="040E0019" w:tentative="1">
      <w:start w:val="1"/>
      <w:numFmt w:val="lowerLetter"/>
      <w:lvlText w:val="%2."/>
      <w:lvlJc w:val="left"/>
      <w:pPr>
        <w:ind w:left="4680" w:hanging="360"/>
      </w:pPr>
    </w:lvl>
    <w:lvl w:ilvl="2" w:tplc="040E001B" w:tentative="1">
      <w:start w:val="1"/>
      <w:numFmt w:val="lowerRoman"/>
      <w:lvlText w:val="%3."/>
      <w:lvlJc w:val="right"/>
      <w:pPr>
        <w:ind w:left="5400" w:hanging="180"/>
      </w:pPr>
    </w:lvl>
    <w:lvl w:ilvl="3" w:tplc="040E000F" w:tentative="1">
      <w:start w:val="1"/>
      <w:numFmt w:val="decimal"/>
      <w:lvlText w:val="%4."/>
      <w:lvlJc w:val="left"/>
      <w:pPr>
        <w:ind w:left="6120" w:hanging="360"/>
      </w:pPr>
    </w:lvl>
    <w:lvl w:ilvl="4" w:tplc="040E0019" w:tentative="1">
      <w:start w:val="1"/>
      <w:numFmt w:val="lowerLetter"/>
      <w:lvlText w:val="%5."/>
      <w:lvlJc w:val="left"/>
      <w:pPr>
        <w:ind w:left="6840" w:hanging="360"/>
      </w:pPr>
    </w:lvl>
    <w:lvl w:ilvl="5" w:tplc="040E001B" w:tentative="1">
      <w:start w:val="1"/>
      <w:numFmt w:val="lowerRoman"/>
      <w:lvlText w:val="%6."/>
      <w:lvlJc w:val="right"/>
      <w:pPr>
        <w:ind w:left="7560" w:hanging="180"/>
      </w:pPr>
    </w:lvl>
    <w:lvl w:ilvl="6" w:tplc="040E000F" w:tentative="1">
      <w:start w:val="1"/>
      <w:numFmt w:val="decimal"/>
      <w:lvlText w:val="%7."/>
      <w:lvlJc w:val="left"/>
      <w:pPr>
        <w:ind w:left="8280" w:hanging="360"/>
      </w:pPr>
    </w:lvl>
    <w:lvl w:ilvl="7" w:tplc="040E0019" w:tentative="1">
      <w:start w:val="1"/>
      <w:numFmt w:val="lowerLetter"/>
      <w:lvlText w:val="%8."/>
      <w:lvlJc w:val="left"/>
      <w:pPr>
        <w:ind w:left="9000" w:hanging="360"/>
      </w:pPr>
    </w:lvl>
    <w:lvl w:ilvl="8" w:tplc="040E001B" w:tentative="1">
      <w:start w:val="1"/>
      <w:numFmt w:val="lowerRoman"/>
      <w:lvlText w:val="%9."/>
      <w:lvlJc w:val="right"/>
      <w:pPr>
        <w:ind w:left="9720" w:hanging="180"/>
      </w:pPr>
    </w:lvl>
  </w:abstractNum>
  <w:abstractNum w:abstractNumId="39">
    <w:nsid w:val="5FE46601"/>
    <w:multiLevelType w:val="hybridMultilevel"/>
    <w:tmpl w:val="5FDE44E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nsid w:val="610C5A6A"/>
    <w:multiLevelType w:val="hybridMultilevel"/>
    <w:tmpl w:val="2A067274"/>
    <w:lvl w:ilvl="0" w:tplc="5540E602">
      <w:start w:val="1"/>
      <w:numFmt w:val="decimal"/>
      <w:lvlText w:val="%1."/>
      <w:lvlJc w:val="left"/>
      <w:pPr>
        <w:tabs>
          <w:tab w:val="num" w:pos="834"/>
        </w:tabs>
        <w:ind w:left="398" w:hanging="11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4CE10B4"/>
    <w:multiLevelType w:val="hybridMultilevel"/>
    <w:tmpl w:val="2A067274"/>
    <w:lvl w:ilvl="0" w:tplc="5540E602">
      <w:start w:val="1"/>
      <w:numFmt w:val="decimal"/>
      <w:lvlText w:val="%1."/>
      <w:lvlJc w:val="left"/>
      <w:pPr>
        <w:tabs>
          <w:tab w:val="num" w:pos="834"/>
        </w:tabs>
        <w:ind w:left="398" w:hanging="11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D0411D9"/>
    <w:multiLevelType w:val="hybridMultilevel"/>
    <w:tmpl w:val="CB96E100"/>
    <w:lvl w:ilvl="0" w:tplc="1EAC1C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6D441984"/>
    <w:multiLevelType w:val="hybridMultilevel"/>
    <w:tmpl w:val="7CF07754"/>
    <w:lvl w:ilvl="0" w:tplc="46B286E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DAB50C8"/>
    <w:multiLevelType w:val="hybridMultilevel"/>
    <w:tmpl w:val="2A067274"/>
    <w:lvl w:ilvl="0" w:tplc="5540E602">
      <w:start w:val="1"/>
      <w:numFmt w:val="decimal"/>
      <w:lvlText w:val="%1."/>
      <w:lvlJc w:val="left"/>
      <w:pPr>
        <w:tabs>
          <w:tab w:val="num" w:pos="834"/>
        </w:tabs>
        <w:ind w:left="398" w:hanging="11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5"/>
  </w:num>
  <w:num w:numId="4">
    <w:abstractNumId w:val="33"/>
  </w:num>
  <w:num w:numId="5">
    <w:abstractNumId w:val="7"/>
  </w:num>
  <w:num w:numId="6">
    <w:abstractNumId w:val="16"/>
  </w:num>
  <w:num w:numId="7">
    <w:abstractNumId w:val="10"/>
  </w:num>
  <w:num w:numId="8">
    <w:abstractNumId w:val="26"/>
  </w:num>
  <w:num w:numId="9">
    <w:abstractNumId w:val="21"/>
  </w:num>
  <w:num w:numId="10">
    <w:abstractNumId w:val="17"/>
  </w:num>
  <w:num w:numId="11">
    <w:abstractNumId w:val="6"/>
  </w:num>
  <w:num w:numId="12">
    <w:abstractNumId w:val="31"/>
  </w:num>
  <w:num w:numId="13">
    <w:abstractNumId w:val="1"/>
  </w:num>
  <w:num w:numId="14">
    <w:abstractNumId w:val="32"/>
  </w:num>
  <w:num w:numId="15">
    <w:abstractNumId w:val="8"/>
  </w:num>
  <w:num w:numId="16">
    <w:abstractNumId w:val="44"/>
  </w:num>
  <w:num w:numId="17">
    <w:abstractNumId w:val="29"/>
  </w:num>
  <w:num w:numId="18">
    <w:abstractNumId w:val="40"/>
  </w:num>
  <w:num w:numId="19">
    <w:abstractNumId w:val="36"/>
  </w:num>
  <w:num w:numId="20">
    <w:abstractNumId w:val="41"/>
  </w:num>
  <w:num w:numId="21">
    <w:abstractNumId w:val="14"/>
  </w:num>
  <w:num w:numId="22">
    <w:abstractNumId w:val="37"/>
  </w:num>
  <w:num w:numId="23">
    <w:abstractNumId w:val="22"/>
  </w:num>
  <w:num w:numId="24">
    <w:abstractNumId w:val="15"/>
  </w:num>
  <w:num w:numId="25">
    <w:abstractNumId w:val="23"/>
  </w:num>
  <w:num w:numId="26">
    <w:abstractNumId w:val="5"/>
  </w:num>
  <w:num w:numId="27">
    <w:abstractNumId w:val="42"/>
  </w:num>
  <w:num w:numId="28">
    <w:abstractNumId w:val="9"/>
  </w:num>
  <w:num w:numId="29">
    <w:abstractNumId w:val="11"/>
  </w:num>
  <w:num w:numId="30">
    <w:abstractNumId w:val="13"/>
  </w:num>
  <w:num w:numId="31">
    <w:abstractNumId w:val="18"/>
  </w:num>
  <w:num w:numId="32">
    <w:abstractNumId w:val="39"/>
  </w:num>
  <w:num w:numId="33">
    <w:abstractNumId w:val="38"/>
  </w:num>
  <w:num w:numId="34">
    <w:abstractNumId w:val="25"/>
  </w:num>
  <w:num w:numId="35">
    <w:abstractNumId w:val="19"/>
  </w:num>
  <w:num w:numId="36">
    <w:abstractNumId w:val="27"/>
  </w:num>
  <w:num w:numId="37">
    <w:abstractNumId w:val="34"/>
  </w:num>
  <w:num w:numId="38">
    <w:abstractNumId w:val="43"/>
  </w:num>
  <w:num w:numId="39">
    <w:abstractNumId w:val="12"/>
  </w:num>
  <w:num w:numId="40">
    <w:abstractNumId w:val="3"/>
  </w:num>
  <w:num w:numId="41">
    <w:abstractNumId w:val="20"/>
  </w:num>
  <w:num w:numId="42">
    <w:abstractNumId w:val="30"/>
  </w:num>
  <w:num w:numId="43">
    <w:abstractNumId w:val="24"/>
  </w:num>
  <w:num w:numId="44">
    <w:abstractNumId w:val="28"/>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E8"/>
    <w:rsid w:val="0000202B"/>
    <w:rsid w:val="00002EEF"/>
    <w:rsid w:val="00005721"/>
    <w:rsid w:val="000073B5"/>
    <w:rsid w:val="000113D6"/>
    <w:rsid w:val="00016FF5"/>
    <w:rsid w:val="000204D1"/>
    <w:rsid w:val="000241F2"/>
    <w:rsid w:val="00024D87"/>
    <w:rsid w:val="000300F5"/>
    <w:rsid w:val="00031D78"/>
    <w:rsid w:val="00041D0D"/>
    <w:rsid w:val="00044458"/>
    <w:rsid w:val="00044CC8"/>
    <w:rsid w:val="000473FA"/>
    <w:rsid w:val="000551C8"/>
    <w:rsid w:val="00055E19"/>
    <w:rsid w:val="00056822"/>
    <w:rsid w:val="00061B74"/>
    <w:rsid w:val="00070D1B"/>
    <w:rsid w:val="00072D72"/>
    <w:rsid w:val="00074744"/>
    <w:rsid w:val="00074ACD"/>
    <w:rsid w:val="00075D0D"/>
    <w:rsid w:val="00076251"/>
    <w:rsid w:val="0007671C"/>
    <w:rsid w:val="00085E82"/>
    <w:rsid w:val="0009202A"/>
    <w:rsid w:val="00096BEB"/>
    <w:rsid w:val="000A4DD2"/>
    <w:rsid w:val="000A56C4"/>
    <w:rsid w:val="000B25E8"/>
    <w:rsid w:val="000B273E"/>
    <w:rsid w:val="000B31EB"/>
    <w:rsid w:val="000B348B"/>
    <w:rsid w:val="000B3F89"/>
    <w:rsid w:val="000B460E"/>
    <w:rsid w:val="000B5379"/>
    <w:rsid w:val="000B6ECA"/>
    <w:rsid w:val="000C0786"/>
    <w:rsid w:val="000C2A14"/>
    <w:rsid w:val="000C382E"/>
    <w:rsid w:val="000D2547"/>
    <w:rsid w:val="000D6AEF"/>
    <w:rsid w:val="000E1EB0"/>
    <w:rsid w:val="000E2B53"/>
    <w:rsid w:val="000E6A97"/>
    <w:rsid w:val="000F0356"/>
    <w:rsid w:val="000F1D0B"/>
    <w:rsid w:val="000F60C2"/>
    <w:rsid w:val="000F7EDB"/>
    <w:rsid w:val="00100EB4"/>
    <w:rsid w:val="001071D4"/>
    <w:rsid w:val="0010773D"/>
    <w:rsid w:val="00112950"/>
    <w:rsid w:val="001160D8"/>
    <w:rsid w:val="00116667"/>
    <w:rsid w:val="00124849"/>
    <w:rsid w:val="00126186"/>
    <w:rsid w:val="00127FA2"/>
    <w:rsid w:val="00131E8B"/>
    <w:rsid w:val="00134631"/>
    <w:rsid w:val="00134DAC"/>
    <w:rsid w:val="00134DF0"/>
    <w:rsid w:val="0013517D"/>
    <w:rsid w:val="0014039F"/>
    <w:rsid w:val="001412E6"/>
    <w:rsid w:val="00146B8E"/>
    <w:rsid w:val="0014772D"/>
    <w:rsid w:val="00151D4B"/>
    <w:rsid w:val="00152EF0"/>
    <w:rsid w:val="00156EBA"/>
    <w:rsid w:val="00160EB8"/>
    <w:rsid w:val="00166050"/>
    <w:rsid w:val="00167593"/>
    <w:rsid w:val="00171E25"/>
    <w:rsid w:val="00176E9C"/>
    <w:rsid w:val="0017722E"/>
    <w:rsid w:val="00180027"/>
    <w:rsid w:val="00180621"/>
    <w:rsid w:val="00181425"/>
    <w:rsid w:val="00181D2D"/>
    <w:rsid w:val="00183929"/>
    <w:rsid w:val="001878C0"/>
    <w:rsid w:val="00192805"/>
    <w:rsid w:val="0019330D"/>
    <w:rsid w:val="0019454C"/>
    <w:rsid w:val="00197439"/>
    <w:rsid w:val="001A176D"/>
    <w:rsid w:val="001B4786"/>
    <w:rsid w:val="001B5048"/>
    <w:rsid w:val="001C0687"/>
    <w:rsid w:val="001C4D13"/>
    <w:rsid w:val="001C705F"/>
    <w:rsid w:val="001C7B64"/>
    <w:rsid w:val="001D140B"/>
    <w:rsid w:val="001D2279"/>
    <w:rsid w:val="001D3347"/>
    <w:rsid w:val="001D3FA8"/>
    <w:rsid w:val="001E1C3E"/>
    <w:rsid w:val="001E3DDE"/>
    <w:rsid w:val="001F2C97"/>
    <w:rsid w:val="001F2E4A"/>
    <w:rsid w:val="001F71EA"/>
    <w:rsid w:val="001F76BC"/>
    <w:rsid w:val="00201586"/>
    <w:rsid w:val="00205E50"/>
    <w:rsid w:val="002064F4"/>
    <w:rsid w:val="00206AE9"/>
    <w:rsid w:val="00212FCD"/>
    <w:rsid w:val="002172F0"/>
    <w:rsid w:val="00217417"/>
    <w:rsid w:val="0022136F"/>
    <w:rsid w:val="002232C8"/>
    <w:rsid w:val="002241ED"/>
    <w:rsid w:val="00226885"/>
    <w:rsid w:val="00226BDD"/>
    <w:rsid w:val="00240F16"/>
    <w:rsid w:val="00244E45"/>
    <w:rsid w:val="0024791E"/>
    <w:rsid w:val="00250583"/>
    <w:rsid w:val="0025363C"/>
    <w:rsid w:val="002566C7"/>
    <w:rsid w:val="00256EA5"/>
    <w:rsid w:val="0025701E"/>
    <w:rsid w:val="0026148A"/>
    <w:rsid w:val="00274CC0"/>
    <w:rsid w:val="00275CF6"/>
    <w:rsid w:val="002842C3"/>
    <w:rsid w:val="002847CE"/>
    <w:rsid w:val="00284F4D"/>
    <w:rsid w:val="002866E7"/>
    <w:rsid w:val="00286F0F"/>
    <w:rsid w:val="00287F7B"/>
    <w:rsid w:val="00291D70"/>
    <w:rsid w:val="002936D1"/>
    <w:rsid w:val="00293920"/>
    <w:rsid w:val="002957FB"/>
    <w:rsid w:val="00296FC7"/>
    <w:rsid w:val="002A2B61"/>
    <w:rsid w:val="002A35ED"/>
    <w:rsid w:val="002A5F3E"/>
    <w:rsid w:val="002A7518"/>
    <w:rsid w:val="002A785F"/>
    <w:rsid w:val="002B233F"/>
    <w:rsid w:val="002B2CC8"/>
    <w:rsid w:val="002B3B2E"/>
    <w:rsid w:val="002B73E7"/>
    <w:rsid w:val="002C1BDF"/>
    <w:rsid w:val="002C439B"/>
    <w:rsid w:val="002D0690"/>
    <w:rsid w:val="002D1D9A"/>
    <w:rsid w:val="002D242D"/>
    <w:rsid w:val="002D2634"/>
    <w:rsid w:val="002D2C15"/>
    <w:rsid w:val="002D5B71"/>
    <w:rsid w:val="002E3B82"/>
    <w:rsid w:val="002F4113"/>
    <w:rsid w:val="003005EB"/>
    <w:rsid w:val="003018E5"/>
    <w:rsid w:val="00302B54"/>
    <w:rsid w:val="003030E5"/>
    <w:rsid w:val="00304F01"/>
    <w:rsid w:val="00305886"/>
    <w:rsid w:val="00311B4A"/>
    <w:rsid w:val="003131BC"/>
    <w:rsid w:val="00314B76"/>
    <w:rsid w:val="00322349"/>
    <w:rsid w:val="003256E5"/>
    <w:rsid w:val="00333C07"/>
    <w:rsid w:val="003348A3"/>
    <w:rsid w:val="00334F56"/>
    <w:rsid w:val="00343857"/>
    <w:rsid w:val="003447AB"/>
    <w:rsid w:val="00351F3E"/>
    <w:rsid w:val="003527DB"/>
    <w:rsid w:val="003541BF"/>
    <w:rsid w:val="00362207"/>
    <w:rsid w:val="00367EEF"/>
    <w:rsid w:val="00372398"/>
    <w:rsid w:val="00373DA0"/>
    <w:rsid w:val="00390F28"/>
    <w:rsid w:val="00391812"/>
    <w:rsid w:val="0039291E"/>
    <w:rsid w:val="00394373"/>
    <w:rsid w:val="003970E2"/>
    <w:rsid w:val="003A0601"/>
    <w:rsid w:val="003A09DB"/>
    <w:rsid w:val="003A1699"/>
    <w:rsid w:val="003A2277"/>
    <w:rsid w:val="003A2B4E"/>
    <w:rsid w:val="003A7A45"/>
    <w:rsid w:val="003C5E6C"/>
    <w:rsid w:val="003D0B4B"/>
    <w:rsid w:val="003D13FE"/>
    <w:rsid w:val="003D306A"/>
    <w:rsid w:val="003D4313"/>
    <w:rsid w:val="003E161E"/>
    <w:rsid w:val="003E24F4"/>
    <w:rsid w:val="003E41ED"/>
    <w:rsid w:val="003E697F"/>
    <w:rsid w:val="003F2ED9"/>
    <w:rsid w:val="003F31BE"/>
    <w:rsid w:val="003F35CB"/>
    <w:rsid w:val="003F4BCC"/>
    <w:rsid w:val="003F76FD"/>
    <w:rsid w:val="00402F58"/>
    <w:rsid w:val="004040DF"/>
    <w:rsid w:val="00406A48"/>
    <w:rsid w:val="00406C14"/>
    <w:rsid w:val="00412751"/>
    <w:rsid w:val="00423251"/>
    <w:rsid w:val="004246A3"/>
    <w:rsid w:val="004259A2"/>
    <w:rsid w:val="00426891"/>
    <w:rsid w:val="00427E74"/>
    <w:rsid w:val="00430AEA"/>
    <w:rsid w:val="00430FB9"/>
    <w:rsid w:val="004317A4"/>
    <w:rsid w:val="0043213E"/>
    <w:rsid w:val="00432D48"/>
    <w:rsid w:val="0043741E"/>
    <w:rsid w:val="0043760E"/>
    <w:rsid w:val="004422C1"/>
    <w:rsid w:val="00444EBE"/>
    <w:rsid w:val="004524A3"/>
    <w:rsid w:val="00466453"/>
    <w:rsid w:val="004669DF"/>
    <w:rsid w:val="00472356"/>
    <w:rsid w:val="0047748E"/>
    <w:rsid w:val="00483469"/>
    <w:rsid w:val="00487505"/>
    <w:rsid w:val="0049134C"/>
    <w:rsid w:val="00492820"/>
    <w:rsid w:val="004944ED"/>
    <w:rsid w:val="00496860"/>
    <w:rsid w:val="004A0560"/>
    <w:rsid w:val="004A473E"/>
    <w:rsid w:val="004A67B4"/>
    <w:rsid w:val="004B2134"/>
    <w:rsid w:val="004B49E1"/>
    <w:rsid w:val="004B5079"/>
    <w:rsid w:val="004B6D1C"/>
    <w:rsid w:val="004B71FA"/>
    <w:rsid w:val="004C0FDF"/>
    <w:rsid w:val="004C11AD"/>
    <w:rsid w:val="004C1811"/>
    <w:rsid w:val="004C1BF7"/>
    <w:rsid w:val="004C235D"/>
    <w:rsid w:val="004C3254"/>
    <w:rsid w:val="004C4B5E"/>
    <w:rsid w:val="004C68AA"/>
    <w:rsid w:val="004D0F2B"/>
    <w:rsid w:val="004D387E"/>
    <w:rsid w:val="004D466D"/>
    <w:rsid w:val="004D4B2C"/>
    <w:rsid w:val="004D558A"/>
    <w:rsid w:val="004D735E"/>
    <w:rsid w:val="004E50D6"/>
    <w:rsid w:val="004E5A78"/>
    <w:rsid w:val="004E7183"/>
    <w:rsid w:val="004E742E"/>
    <w:rsid w:val="004E7532"/>
    <w:rsid w:val="004F1E51"/>
    <w:rsid w:val="004F2C07"/>
    <w:rsid w:val="004F2F4F"/>
    <w:rsid w:val="004F4D86"/>
    <w:rsid w:val="00500EE5"/>
    <w:rsid w:val="005043E7"/>
    <w:rsid w:val="005123B2"/>
    <w:rsid w:val="00515D86"/>
    <w:rsid w:val="005175AD"/>
    <w:rsid w:val="00524936"/>
    <w:rsid w:val="0053053C"/>
    <w:rsid w:val="00530815"/>
    <w:rsid w:val="005311B8"/>
    <w:rsid w:val="00535A5F"/>
    <w:rsid w:val="0054510F"/>
    <w:rsid w:val="005518D5"/>
    <w:rsid w:val="00551D2A"/>
    <w:rsid w:val="00553AAA"/>
    <w:rsid w:val="00554DDD"/>
    <w:rsid w:val="00557C19"/>
    <w:rsid w:val="005619FC"/>
    <w:rsid w:val="005642F0"/>
    <w:rsid w:val="005664AE"/>
    <w:rsid w:val="005674EC"/>
    <w:rsid w:val="00567ABF"/>
    <w:rsid w:val="00573822"/>
    <w:rsid w:val="005745BF"/>
    <w:rsid w:val="0057758A"/>
    <w:rsid w:val="00577AE6"/>
    <w:rsid w:val="005A2CA2"/>
    <w:rsid w:val="005A47A5"/>
    <w:rsid w:val="005A680B"/>
    <w:rsid w:val="005B24C7"/>
    <w:rsid w:val="005B3FF1"/>
    <w:rsid w:val="005B5D58"/>
    <w:rsid w:val="005B73BB"/>
    <w:rsid w:val="005B73CB"/>
    <w:rsid w:val="005B7E9E"/>
    <w:rsid w:val="005C0027"/>
    <w:rsid w:val="005C4022"/>
    <w:rsid w:val="005C4696"/>
    <w:rsid w:val="005C6A12"/>
    <w:rsid w:val="005C79BB"/>
    <w:rsid w:val="005E15D7"/>
    <w:rsid w:val="005E1908"/>
    <w:rsid w:val="005E5B3F"/>
    <w:rsid w:val="005F06DF"/>
    <w:rsid w:val="005F0812"/>
    <w:rsid w:val="005F16FD"/>
    <w:rsid w:val="005F1E5C"/>
    <w:rsid w:val="005F5F9B"/>
    <w:rsid w:val="005F64BB"/>
    <w:rsid w:val="005F6AAC"/>
    <w:rsid w:val="0060082C"/>
    <w:rsid w:val="006011E8"/>
    <w:rsid w:val="00603298"/>
    <w:rsid w:val="006055C7"/>
    <w:rsid w:val="0060742B"/>
    <w:rsid w:val="0061423B"/>
    <w:rsid w:val="006220DE"/>
    <w:rsid w:val="006239F6"/>
    <w:rsid w:val="00627A47"/>
    <w:rsid w:val="00630615"/>
    <w:rsid w:val="00635309"/>
    <w:rsid w:val="00635616"/>
    <w:rsid w:val="006362BF"/>
    <w:rsid w:val="00637C67"/>
    <w:rsid w:val="006445B6"/>
    <w:rsid w:val="0064530B"/>
    <w:rsid w:val="006460F0"/>
    <w:rsid w:val="00646880"/>
    <w:rsid w:val="006469AC"/>
    <w:rsid w:val="00647EA3"/>
    <w:rsid w:val="0065093B"/>
    <w:rsid w:val="006518F3"/>
    <w:rsid w:val="006531D0"/>
    <w:rsid w:val="00654527"/>
    <w:rsid w:val="00655CFF"/>
    <w:rsid w:val="00656A92"/>
    <w:rsid w:val="0065731E"/>
    <w:rsid w:val="00665E61"/>
    <w:rsid w:val="00673AA7"/>
    <w:rsid w:val="00682823"/>
    <w:rsid w:val="00683C70"/>
    <w:rsid w:val="00686945"/>
    <w:rsid w:val="00687F22"/>
    <w:rsid w:val="006936FE"/>
    <w:rsid w:val="00695E5D"/>
    <w:rsid w:val="00697741"/>
    <w:rsid w:val="006A010F"/>
    <w:rsid w:val="006A0D65"/>
    <w:rsid w:val="006A2AF0"/>
    <w:rsid w:val="006A41AA"/>
    <w:rsid w:val="006A49CF"/>
    <w:rsid w:val="006A663C"/>
    <w:rsid w:val="006B446F"/>
    <w:rsid w:val="006B7611"/>
    <w:rsid w:val="006D0698"/>
    <w:rsid w:val="006D0DBD"/>
    <w:rsid w:val="006D7328"/>
    <w:rsid w:val="006E220F"/>
    <w:rsid w:val="006E423D"/>
    <w:rsid w:val="006E4AC3"/>
    <w:rsid w:val="006E625E"/>
    <w:rsid w:val="006F10ED"/>
    <w:rsid w:val="006F330E"/>
    <w:rsid w:val="006F3FC2"/>
    <w:rsid w:val="006F4C10"/>
    <w:rsid w:val="006F5B6C"/>
    <w:rsid w:val="006F689E"/>
    <w:rsid w:val="00700855"/>
    <w:rsid w:val="007020C1"/>
    <w:rsid w:val="00704011"/>
    <w:rsid w:val="00707052"/>
    <w:rsid w:val="00713F01"/>
    <w:rsid w:val="0071571F"/>
    <w:rsid w:val="00721607"/>
    <w:rsid w:val="00725547"/>
    <w:rsid w:val="00725854"/>
    <w:rsid w:val="00732310"/>
    <w:rsid w:val="00732ABF"/>
    <w:rsid w:val="00740AB4"/>
    <w:rsid w:val="007451DD"/>
    <w:rsid w:val="00745BB5"/>
    <w:rsid w:val="00746DB6"/>
    <w:rsid w:val="00752977"/>
    <w:rsid w:val="00753F01"/>
    <w:rsid w:val="00754DC4"/>
    <w:rsid w:val="0075736A"/>
    <w:rsid w:val="00757CC4"/>
    <w:rsid w:val="0076746D"/>
    <w:rsid w:val="00767B4A"/>
    <w:rsid w:val="0077096D"/>
    <w:rsid w:val="0077432A"/>
    <w:rsid w:val="00781226"/>
    <w:rsid w:val="00782DF7"/>
    <w:rsid w:val="007937C3"/>
    <w:rsid w:val="00796B95"/>
    <w:rsid w:val="007A043B"/>
    <w:rsid w:val="007A07A2"/>
    <w:rsid w:val="007A0920"/>
    <w:rsid w:val="007A2D83"/>
    <w:rsid w:val="007A2DE2"/>
    <w:rsid w:val="007A6D24"/>
    <w:rsid w:val="007A78C1"/>
    <w:rsid w:val="007B1F3B"/>
    <w:rsid w:val="007B245F"/>
    <w:rsid w:val="007B4273"/>
    <w:rsid w:val="007B51FA"/>
    <w:rsid w:val="007D5889"/>
    <w:rsid w:val="007D5CAA"/>
    <w:rsid w:val="007D614F"/>
    <w:rsid w:val="007E01C0"/>
    <w:rsid w:val="007E47E4"/>
    <w:rsid w:val="007E5991"/>
    <w:rsid w:val="007F0ECB"/>
    <w:rsid w:val="007F4588"/>
    <w:rsid w:val="0080049B"/>
    <w:rsid w:val="008008FA"/>
    <w:rsid w:val="008102A4"/>
    <w:rsid w:val="00810B8F"/>
    <w:rsid w:val="0081328C"/>
    <w:rsid w:val="0081642D"/>
    <w:rsid w:val="00820C15"/>
    <w:rsid w:val="008255AB"/>
    <w:rsid w:val="008257E3"/>
    <w:rsid w:val="0083020D"/>
    <w:rsid w:val="008325B0"/>
    <w:rsid w:val="00833322"/>
    <w:rsid w:val="00834CE4"/>
    <w:rsid w:val="00834EED"/>
    <w:rsid w:val="008404C7"/>
    <w:rsid w:val="00841FD4"/>
    <w:rsid w:val="00846F7D"/>
    <w:rsid w:val="00851401"/>
    <w:rsid w:val="008531C7"/>
    <w:rsid w:val="008572ED"/>
    <w:rsid w:val="00857D12"/>
    <w:rsid w:val="008632C6"/>
    <w:rsid w:val="008644B8"/>
    <w:rsid w:val="008840FA"/>
    <w:rsid w:val="00892EBE"/>
    <w:rsid w:val="008969F8"/>
    <w:rsid w:val="008A3E4E"/>
    <w:rsid w:val="008A4E2D"/>
    <w:rsid w:val="008A5D52"/>
    <w:rsid w:val="008B29CB"/>
    <w:rsid w:val="008C1FDD"/>
    <w:rsid w:val="008C2313"/>
    <w:rsid w:val="008C2C0F"/>
    <w:rsid w:val="008C38B1"/>
    <w:rsid w:val="008C4CA8"/>
    <w:rsid w:val="008C54E0"/>
    <w:rsid w:val="008C7B55"/>
    <w:rsid w:val="008D07CA"/>
    <w:rsid w:val="008D0E1F"/>
    <w:rsid w:val="008D1528"/>
    <w:rsid w:val="008D1EE8"/>
    <w:rsid w:val="008D6500"/>
    <w:rsid w:val="008D755C"/>
    <w:rsid w:val="008D7DA4"/>
    <w:rsid w:val="008E475B"/>
    <w:rsid w:val="008E5F03"/>
    <w:rsid w:val="008E7C1C"/>
    <w:rsid w:val="008F1E44"/>
    <w:rsid w:val="008F6BD6"/>
    <w:rsid w:val="00900E09"/>
    <w:rsid w:val="00906A1B"/>
    <w:rsid w:val="00906F37"/>
    <w:rsid w:val="009074A7"/>
    <w:rsid w:val="009100C5"/>
    <w:rsid w:val="00912B32"/>
    <w:rsid w:val="0091301D"/>
    <w:rsid w:val="009162C4"/>
    <w:rsid w:val="00923B53"/>
    <w:rsid w:val="00926299"/>
    <w:rsid w:val="009266C1"/>
    <w:rsid w:val="009311BC"/>
    <w:rsid w:val="009314EE"/>
    <w:rsid w:val="00932773"/>
    <w:rsid w:val="009365C3"/>
    <w:rsid w:val="00942702"/>
    <w:rsid w:val="00943705"/>
    <w:rsid w:val="00943744"/>
    <w:rsid w:val="009502AF"/>
    <w:rsid w:val="009530A5"/>
    <w:rsid w:val="00954032"/>
    <w:rsid w:val="00956E46"/>
    <w:rsid w:val="009645AC"/>
    <w:rsid w:val="00967CDA"/>
    <w:rsid w:val="00972114"/>
    <w:rsid w:val="009741C6"/>
    <w:rsid w:val="0098251B"/>
    <w:rsid w:val="00983BE6"/>
    <w:rsid w:val="00983DD9"/>
    <w:rsid w:val="009918FA"/>
    <w:rsid w:val="009941EC"/>
    <w:rsid w:val="009A0769"/>
    <w:rsid w:val="009A4FC4"/>
    <w:rsid w:val="009C3ABA"/>
    <w:rsid w:val="009C6A17"/>
    <w:rsid w:val="009D36BD"/>
    <w:rsid w:val="009D4AB1"/>
    <w:rsid w:val="009E0702"/>
    <w:rsid w:val="009F00A0"/>
    <w:rsid w:val="009F1778"/>
    <w:rsid w:val="009F4313"/>
    <w:rsid w:val="009F73F2"/>
    <w:rsid w:val="009F7547"/>
    <w:rsid w:val="00A01BE8"/>
    <w:rsid w:val="00A03393"/>
    <w:rsid w:val="00A04873"/>
    <w:rsid w:val="00A150B1"/>
    <w:rsid w:val="00A169A1"/>
    <w:rsid w:val="00A20B06"/>
    <w:rsid w:val="00A24C1B"/>
    <w:rsid w:val="00A25643"/>
    <w:rsid w:val="00A26953"/>
    <w:rsid w:val="00A32E70"/>
    <w:rsid w:val="00A45806"/>
    <w:rsid w:val="00A46E31"/>
    <w:rsid w:val="00A501E1"/>
    <w:rsid w:val="00A52B34"/>
    <w:rsid w:val="00A534F1"/>
    <w:rsid w:val="00A53ADF"/>
    <w:rsid w:val="00A5647C"/>
    <w:rsid w:val="00A604A9"/>
    <w:rsid w:val="00A62C06"/>
    <w:rsid w:val="00A64562"/>
    <w:rsid w:val="00A653B5"/>
    <w:rsid w:val="00A660E3"/>
    <w:rsid w:val="00A66FD8"/>
    <w:rsid w:val="00A75BEA"/>
    <w:rsid w:val="00A804A3"/>
    <w:rsid w:val="00A816D7"/>
    <w:rsid w:val="00A92241"/>
    <w:rsid w:val="00AB4A9D"/>
    <w:rsid w:val="00AC0B43"/>
    <w:rsid w:val="00AC16BE"/>
    <w:rsid w:val="00AC23D5"/>
    <w:rsid w:val="00AC728A"/>
    <w:rsid w:val="00AD1E2F"/>
    <w:rsid w:val="00AD2F23"/>
    <w:rsid w:val="00AD34A6"/>
    <w:rsid w:val="00AF114C"/>
    <w:rsid w:val="00AF43A1"/>
    <w:rsid w:val="00B01AD1"/>
    <w:rsid w:val="00B02252"/>
    <w:rsid w:val="00B031D1"/>
    <w:rsid w:val="00B04B9E"/>
    <w:rsid w:val="00B0500F"/>
    <w:rsid w:val="00B055D2"/>
    <w:rsid w:val="00B05DBC"/>
    <w:rsid w:val="00B15CFC"/>
    <w:rsid w:val="00B233CA"/>
    <w:rsid w:val="00B23A95"/>
    <w:rsid w:val="00B324A3"/>
    <w:rsid w:val="00B33AE0"/>
    <w:rsid w:val="00B36819"/>
    <w:rsid w:val="00B4238E"/>
    <w:rsid w:val="00B439A3"/>
    <w:rsid w:val="00B45742"/>
    <w:rsid w:val="00B553B3"/>
    <w:rsid w:val="00B5776E"/>
    <w:rsid w:val="00B61F90"/>
    <w:rsid w:val="00B6328A"/>
    <w:rsid w:val="00B66973"/>
    <w:rsid w:val="00B66C04"/>
    <w:rsid w:val="00B67012"/>
    <w:rsid w:val="00B703C9"/>
    <w:rsid w:val="00B72D75"/>
    <w:rsid w:val="00B74F48"/>
    <w:rsid w:val="00B773E6"/>
    <w:rsid w:val="00B776F9"/>
    <w:rsid w:val="00B77876"/>
    <w:rsid w:val="00B82A50"/>
    <w:rsid w:val="00B90A07"/>
    <w:rsid w:val="00B92773"/>
    <w:rsid w:val="00B97FB8"/>
    <w:rsid w:val="00BA021D"/>
    <w:rsid w:val="00BA362F"/>
    <w:rsid w:val="00BA3C22"/>
    <w:rsid w:val="00BA4FF6"/>
    <w:rsid w:val="00BA68E6"/>
    <w:rsid w:val="00BB0527"/>
    <w:rsid w:val="00BB39EF"/>
    <w:rsid w:val="00BC0F33"/>
    <w:rsid w:val="00BC4E9A"/>
    <w:rsid w:val="00BC5CD4"/>
    <w:rsid w:val="00BC5F06"/>
    <w:rsid w:val="00BC60AD"/>
    <w:rsid w:val="00BD449C"/>
    <w:rsid w:val="00BD632E"/>
    <w:rsid w:val="00BE2165"/>
    <w:rsid w:val="00BE5AB2"/>
    <w:rsid w:val="00BE6A25"/>
    <w:rsid w:val="00BF02A7"/>
    <w:rsid w:val="00BF11A7"/>
    <w:rsid w:val="00BF6B0F"/>
    <w:rsid w:val="00C030FD"/>
    <w:rsid w:val="00C072E1"/>
    <w:rsid w:val="00C12475"/>
    <w:rsid w:val="00C142AC"/>
    <w:rsid w:val="00C16EDE"/>
    <w:rsid w:val="00C23C3D"/>
    <w:rsid w:val="00C26E34"/>
    <w:rsid w:val="00C3512E"/>
    <w:rsid w:val="00C36717"/>
    <w:rsid w:val="00C41D25"/>
    <w:rsid w:val="00C423DD"/>
    <w:rsid w:val="00C4364F"/>
    <w:rsid w:val="00C5265E"/>
    <w:rsid w:val="00C53CAB"/>
    <w:rsid w:val="00C6026E"/>
    <w:rsid w:val="00C64899"/>
    <w:rsid w:val="00C66CCD"/>
    <w:rsid w:val="00C72D0C"/>
    <w:rsid w:val="00C75A2B"/>
    <w:rsid w:val="00C84E03"/>
    <w:rsid w:val="00C97825"/>
    <w:rsid w:val="00CA14ED"/>
    <w:rsid w:val="00CA1ADA"/>
    <w:rsid w:val="00CA3EAF"/>
    <w:rsid w:val="00CA40C8"/>
    <w:rsid w:val="00CB247B"/>
    <w:rsid w:val="00CB4F2B"/>
    <w:rsid w:val="00CB5586"/>
    <w:rsid w:val="00CC0170"/>
    <w:rsid w:val="00CC2C56"/>
    <w:rsid w:val="00CC5ADA"/>
    <w:rsid w:val="00CC5FE3"/>
    <w:rsid w:val="00CD571E"/>
    <w:rsid w:val="00CE24E9"/>
    <w:rsid w:val="00CE2D11"/>
    <w:rsid w:val="00CE45C8"/>
    <w:rsid w:val="00CF00D6"/>
    <w:rsid w:val="00CF02B5"/>
    <w:rsid w:val="00CF3B9E"/>
    <w:rsid w:val="00CF4D08"/>
    <w:rsid w:val="00D00C43"/>
    <w:rsid w:val="00D03531"/>
    <w:rsid w:val="00D17138"/>
    <w:rsid w:val="00D2321E"/>
    <w:rsid w:val="00D24373"/>
    <w:rsid w:val="00D273BC"/>
    <w:rsid w:val="00D27D82"/>
    <w:rsid w:val="00D377F7"/>
    <w:rsid w:val="00D40816"/>
    <w:rsid w:val="00D43E24"/>
    <w:rsid w:val="00D460A8"/>
    <w:rsid w:val="00D52EEC"/>
    <w:rsid w:val="00D53D73"/>
    <w:rsid w:val="00D54792"/>
    <w:rsid w:val="00D60C67"/>
    <w:rsid w:val="00D643F8"/>
    <w:rsid w:val="00D676CF"/>
    <w:rsid w:val="00D74FEE"/>
    <w:rsid w:val="00D75291"/>
    <w:rsid w:val="00D80B38"/>
    <w:rsid w:val="00D87E3B"/>
    <w:rsid w:val="00D90960"/>
    <w:rsid w:val="00D94456"/>
    <w:rsid w:val="00DA0FA1"/>
    <w:rsid w:val="00DA16DC"/>
    <w:rsid w:val="00DA3F55"/>
    <w:rsid w:val="00DA4FFD"/>
    <w:rsid w:val="00DA5985"/>
    <w:rsid w:val="00DB06FF"/>
    <w:rsid w:val="00DB1870"/>
    <w:rsid w:val="00DB2BED"/>
    <w:rsid w:val="00DC0542"/>
    <w:rsid w:val="00DC0AF9"/>
    <w:rsid w:val="00DD4F98"/>
    <w:rsid w:val="00DD6022"/>
    <w:rsid w:val="00DE2F34"/>
    <w:rsid w:val="00DE63EC"/>
    <w:rsid w:val="00DF2BC2"/>
    <w:rsid w:val="00DF409C"/>
    <w:rsid w:val="00DF45F4"/>
    <w:rsid w:val="00DF65A2"/>
    <w:rsid w:val="00DF774C"/>
    <w:rsid w:val="00E06D24"/>
    <w:rsid w:val="00E13293"/>
    <w:rsid w:val="00E143D7"/>
    <w:rsid w:val="00E1526D"/>
    <w:rsid w:val="00E15873"/>
    <w:rsid w:val="00E16548"/>
    <w:rsid w:val="00E2035C"/>
    <w:rsid w:val="00E244C1"/>
    <w:rsid w:val="00E3444B"/>
    <w:rsid w:val="00E348F2"/>
    <w:rsid w:val="00E3555B"/>
    <w:rsid w:val="00E35C9D"/>
    <w:rsid w:val="00E41B3F"/>
    <w:rsid w:val="00E423CF"/>
    <w:rsid w:val="00E4362F"/>
    <w:rsid w:val="00E43937"/>
    <w:rsid w:val="00E4421F"/>
    <w:rsid w:val="00E51A07"/>
    <w:rsid w:val="00E54335"/>
    <w:rsid w:val="00E5641A"/>
    <w:rsid w:val="00E574B7"/>
    <w:rsid w:val="00E6033D"/>
    <w:rsid w:val="00E608AE"/>
    <w:rsid w:val="00E64810"/>
    <w:rsid w:val="00E648EE"/>
    <w:rsid w:val="00E64E85"/>
    <w:rsid w:val="00E67167"/>
    <w:rsid w:val="00E67B30"/>
    <w:rsid w:val="00E710D2"/>
    <w:rsid w:val="00E71B14"/>
    <w:rsid w:val="00E7312A"/>
    <w:rsid w:val="00E733AB"/>
    <w:rsid w:val="00E825FA"/>
    <w:rsid w:val="00E82DAB"/>
    <w:rsid w:val="00E86126"/>
    <w:rsid w:val="00E86DCC"/>
    <w:rsid w:val="00E8752A"/>
    <w:rsid w:val="00E9004F"/>
    <w:rsid w:val="00E9129D"/>
    <w:rsid w:val="00EA3B41"/>
    <w:rsid w:val="00EB5431"/>
    <w:rsid w:val="00EC169F"/>
    <w:rsid w:val="00EC4F72"/>
    <w:rsid w:val="00EC5FB9"/>
    <w:rsid w:val="00EC67BD"/>
    <w:rsid w:val="00ED119A"/>
    <w:rsid w:val="00ED2740"/>
    <w:rsid w:val="00ED3EF9"/>
    <w:rsid w:val="00ED4589"/>
    <w:rsid w:val="00ED474D"/>
    <w:rsid w:val="00ED4FF4"/>
    <w:rsid w:val="00ED6175"/>
    <w:rsid w:val="00EE066F"/>
    <w:rsid w:val="00EE308C"/>
    <w:rsid w:val="00EE52CD"/>
    <w:rsid w:val="00EE6486"/>
    <w:rsid w:val="00EF0EEC"/>
    <w:rsid w:val="00EF1847"/>
    <w:rsid w:val="00EF2470"/>
    <w:rsid w:val="00EF292E"/>
    <w:rsid w:val="00EF3BD2"/>
    <w:rsid w:val="00EF4950"/>
    <w:rsid w:val="00EF4CDA"/>
    <w:rsid w:val="00EF605C"/>
    <w:rsid w:val="00F041EF"/>
    <w:rsid w:val="00F04A80"/>
    <w:rsid w:val="00F13182"/>
    <w:rsid w:val="00F14B0F"/>
    <w:rsid w:val="00F21FE7"/>
    <w:rsid w:val="00F23F98"/>
    <w:rsid w:val="00F25901"/>
    <w:rsid w:val="00F26702"/>
    <w:rsid w:val="00F275B4"/>
    <w:rsid w:val="00F31691"/>
    <w:rsid w:val="00F40F8A"/>
    <w:rsid w:val="00F42B93"/>
    <w:rsid w:val="00F44A18"/>
    <w:rsid w:val="00F46252"/>
    <w:rsid w:val="00F52323"/>
    <w:rsid w:val="00F55A4B"/>
    <w:rsid w:val="00F612CE"/>
    <w:rsid w:val="00F625AA"/>
    <w:rsid w:val="00F667AA"/>
    <w:rsid w:val="00F7535A"/>
    <w:rsid w:val="00F77A57"/>
    <w:rsid w:val="00F86634"/>
    <w:rsid w:val="00F92EB0"/>
    <w:rsid w:val="00F93A44"/>
    <w:rsid w:val="00F95204"/>
    <w:rsid w:val="00F952A7"/>
    <w:rsid w:val="00F95955"/>
    <w:rsid w:val="00F95F47"/>
    <w:rsid w:val="00FA04C0"/>
    <w:rsid w:val="00FA1A54"/>
    <w:rsid w:val="00FA37BB"/>
    <w:rsid w:val="00FA42D4"/>
    <w:rsid w:val="00FB0138"/>
    <w:rsid w:val="00FB1CE4"/>
    <w:rsid w:val="00FC0D10"/>
    <w:rsid w:val="00FC2803"/>
    <w:rsid w:val="00FC2AB2"/>
    <w:rsid w:val="00FC7D3B"/>
    <w:rsid w:val="00FD274D"/>
    <w:rsid w:val="00FD6607"/>
    <w:rsid w:val="00FD729D"/>
    <w:rsid w:val="00FE19F8"/>
    <w:rsid w:val="00FE395F"/>
    <w:rsid w:val="00FE4E92"/>
    <w:rsid w:val="00FF49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13C78E-646B-43F0-80A6-62C01416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4B9E"/>
    <w:pPr>
      <w:spacing w:after="200" w:line="276" w:lineRule="auto"/>
    </w:pPr>
    <w:rPr>
      <w:lang w:eastAsia="en-US"/>
    </w:rPr>
  </w:style>
  <w:style w:type="paragraph" w:styleId="Cmsor1">
    <w:name w:val="heading 1"/>
    <w:basedOn w:val="Norml"/>
    <w:next w:val="Norml"/>
    <w:link w:val="Cmsor1Char"/>
    <w:uiPriority w:val="99"/>
    <w:qFormat/>
    <w:rsid w:val="006F330E"/>
    <w:pPr>
      <w:keepNext/>
      <w:spacing w:after="0" w:line="240" w:lineRule="auto"/>
      <w:ind w:left="426" w:hanging="426"/>
      <w:jc w:val="center"/>
      <w:outlineLvl w:val="0"/>
    </w:pPr>
    <w:rPr>
      <w:rFonts w:ascii="Arial" w:eastAsia="Times New Roman" w:hAnsi="Arial"/>
      <w:b/>
      <w:sz w:val="24"/>
      <w:szCs w:val="20"/>
      <w:lang w:eastAsia="hu-HU"/>
    </w:rPr>
  </w:style>
  <w:style w:type="paragraph" w:styleId="Cmsor2">
    <w:name w:val="heading 2"/>
    <w:basedOn w:val="Norml"/>
    <w:next w:val="Norml"/>
    <w:link w:val="Cmsor2Char"/>
    <w:uiPriority w:val="99"/>
    <w:qFormat/>
    <w:rsid w:val="006F330E"/>
    <w:pPr>
      <w:keepNext/>
      <w:keepLines/>
      <w:spacing w:before="40" w:after="0"/>
      <w:outlineLvl w:val="1"/>
    </w:pPr>
    <w:rPr>
      <w:rFonts w:ascii="Cambria" w:eastAsia="Times New Roman" w:hAnsi="Cambria"/>
      <w:color w:val="365F9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6F330E"/>
    <w:rPr>
      <w:rFonts w:ascii="Arial" w:hAnsi="Arial" w:cs="Times New Roman"/>
      <w:b/>
      <w:sz w:val="20"/>
      <w:szCs w:val="20"/>
      <w:lang w:eastAsia="hu-HU"/>
    </w:rPr>
  </w:style>
  <w:style w:type="character" w:customStyle="1" w:styleId="Cmsor2Char">
    <w:name w:val="Címsor 2 Char"/>
    <w:basedOn w:val="Bekezdsalapbettpusa"/>
    <w:link w:val="Cmsor2"/>
    <w:uiPriority w:val="99"/>
    <w:semiHidden/>
    <w:locked/>
    <w:rsid w:val="006F330E"/>
    <w:rPr>
      <w:rFonts w:ascii="Cambria" w:hAnsi="Cambria" w:cs="Times New Roman"/>
      <w:color w:val="365F91"/>
      <w:sz w:val="26"/>
      <w:szCs w:val="26"/>
    </w:rPr>
  </w:style>
  <w:style w:type="paragraph" w:styleId="Listaszerbekezds">
    <w:name w:val="List Paragraph"/>
    <w:basedOn w:val="Norml"/>
    <w:uiPriority w:val="34"/>
    <w:qFormat/>
    <w:rsid w:val="006011E8"/>
    <w:pPr>
      <w:ind w:left="720"/>
      <w:contextualSpacing/>
    </w:pPr>
  </w:style>
  <w:style w:type="paragraph" w:customStyle="1" w:styleId="Default">
    <w:name w:val="Default"/>
    <w:rsid w:val="008E475B"/>
    <w:pPr>
      <w:autoSpaceDE w:val="0"/>
      <w:autoSpaceDN w:val="0"/>
      <w:adjustRightInd w:val="0"/>
    </w:pPr>
    <w:rPr>
      <w:rFonts w:ascii="Arial" w:hAnsi="Arial" w:cs="Arial"/>
      <w:color w:val="000000"/>
      <w:sz w:val="24"/>
      <w:szCs w:val="24"/>
      <w:lang w:eastAsia="en-US"/>
    </w:rPr>
  </w:style>
  <w:style w:type="paragraph" w:customStyle="1" w:styleId="Char2">
    <w:name w:val="Char2"/>
    <w:basedOn w:val="Norml"/>
    <w:uiPriority w:val="99"/>
    <w:rsid w:val="00FA37BB"/>
    <w:pPr>
      <w:spacing w:after="160" w:line="240" w:lineRule="exact"/>
    </w:pPr>
    <w:rPr>
      <w:rFonts w:ascii="Verdana" w:eastAsia="Times New Roman" w:hAnsi="Verdana"/>
      <w:sz w:val="20"/>
      <w:szCs w:val="20"/>
      <w:lang w:val="en-US"/>
    </w:rPr>
  </w:style>
  <w:style w:type="paragraph" w:styleId="Szvegtrzsbehzssal">
    <w:name w:val="Body Text Indent"/>
    <w:basedOn w:val="Norml"/>
    <w:link w:val="SzvegtrzsbehzssalChar"/>
    <w:uiPriority w:val="99"/>
    <w:rsid w:val="00FA37BB"/>
    <w:pPr>
      <w:spacing w:after="0" w:line="240" w:lineRule="auto"/>
      <w:ind w:left="525"/>
      <w:jc w:val="both"/>
    </w:pPr>
    <w:rPr>
      <w:rFonts w:ascii="Arial" w:eastAsia="Times New Roman" w:hAnsi="Arial" w:cs="Arial"/>
      <w:sz w:val="24"/>
      <w:szCs w:val="20"/>
      <w:lang w:eastAsia="hu-HU"/>
    </w:rPr>
  </w:style>
  <w:style w:type="character" w:customStyle="1" w:styleId="SzvegtrzsbehzssalChar">
    <w:name w:val="Szövegtörzs behúzással Char"/>
    <w:basedOn w:val="Bekezdsalapbettpusa"/>
    <w:link w:val="Szvegtrzsbehzssal"/>
    <w:uiPriority w:val="99"/>
    <w:locked/>
    <w:rsid w:val="00FA37BB"/>
    <w:rPr>
      <w:rFonts w:ascii="Arial" w:hAnsi="Arial" w:cs="Arial"/>
      <w:sz w:val="20"/>
      <w:szCs w:val="20"/>
      <w:lang w:eastAsia="hu-HU"/>
    </w:rPr>
  </w:style>
  <w:style w:type="paragraph" w:styleId="NormlWeb">
    <w:name w:val="Normal (Web)"/>
    <w:basedOn w:val="Norml"/>
    <w:uiPriority w:val="99"/>
    <w:rsid w:val="009A4FC4"/>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basedOn w:val="Bekezdsalapbettpusa"/>
    <w:uiPriority w:val="99"/>
    <w:qFormat/>
    <w:rsid w:val="00134631"/>
    <w:rPr>
      <w:rFonts w:cs="Times New Roman"/>
      <w:i/>
      <w:iCs/>
    </w:rPr>
  </w:style>
  <w:style w:type="paragraph" w:styleId="Buborkszveg">
    <w:name w:val="Balloon Text"/>
    <w:basedOn w:val="Norml"/>
    <w:link w:val="BuborkszvegChar"/>
    <w:uiPriority w:val="99"/>
    <w:semiHidden/>
    <w:rsid w:val="002B233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2B233F"/>
    <w:rPr>
      <w:rFonts w:ascii="Tahoma" w:hAnsi="Tahoma" w:cs="Tahoma"/>
      <w:sz w:val="16"/>
      <w:szCs w:val="16"/>
    </w:rPr>
  </w:style>
  <w:style w:type="table" w:styleId="Rcsostblzat">
    <w:name w:val="Table Grid"/>
    <w:basedOn w:val="Normltblzat"/>
    <w:uiPriority w:val="99"/>
    <w:rsid w:val="001D14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rsid w:val="001E3DDE"/>
    <w:pPr>
      <w:tabs>
        <w:tab w:val="center" w:pos="4536"/>
        <w:tab w:val="right" w:pos="9072"/>
      </w:tabs>
      <w:spacing w:after="0" w:line="240" w:lineRule="auto"/>
    </w:pPr>
  </w:style>
  <w:style w:type="character" w:customStyle="1" w:styleId="lfejChar">
    <w:name w:val="Élőfej Char"/>
    <w:basedOn w:val="Bekezdsalapbettpusa"/>
    <w:link w:val="lfej"/>
    <w:locked/>
    <w:rsid w:val="001E3DDE"/>
    <w:rPr>
      <w:rFonts w:cs="Times New Roman"/>
    </w:rPr>
  </w:style>
  <w:style w:type="paragraph" w:styleId="llb">
    <w:name w:val="footer"/>
    <w:basedOn w:val="Norml"/>
    <w:link w:val="llbChar"/>
    <w:uiPriority w:val="99"/>
    <w:rsid w:val="001E3DDE"/>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1E3DDE"/>
    <w:rPr>
      <w:rFonts w:cs="Times New Roman"/>
    </w:rPr>
  </w:style>
  <w:style w:type="paragraph" w:styleId="Szvegtrzs">
    <w:name w:val="Body Text"/>
    <w:basedOn w:val="Norml"/>
    <w:link w:val="SzvegtrzsChar"/>
    <w:uiPriority w:val="99"/>
    <w:rsid w:val="006F330E"/>
    <w:pPr>
      <w:spacing w:after="120"/>
    </w:pPr>
  </w:style>
  <w:style w:type="character" w:customStyle="1" w:styleId="SzvegtrzsChar">
    <w:name w:val="Szövegtörzs Char"/>
    <w:basedOn w:val="Bekezdsalapbettpusa"/>
    <w:link w:val="Szvegtrzs"/>
    <w:uiPriority w:val="99"/>
    <w:locked/>
    <w:rsid w:val="006F330E"/>
    <w:rPr>
      <w:rFonts w:cs="Times New Roman"/>
    </w:rPr>
  </w:style>
  <w:style w:type="paragraph" w:customStyle="1" w:styleId="Standard">
    <w:name w:val="Standard"/>
    <w:uiPriority w:val="99"/>
    <w:rsid w:val="006F330E"/>
    <w:pPr>
      <w:widowControl w:val="0"/>
    </w:pPr>
    <w:rPr>
      <w:rFonts w:ascii="Arial" w:eastAsia="Times New Roman" w:hAnsi="Arial"/>
      <w:sz w:val="24"/>
      <w:szCs w:val="20"/>
    </w:rPr>
  </w:style>
  <w:style w:type="paragraph" w:styleId="Szvegtrzsbehzssal2">
    <w:name w:val="Body Text Indent 2"/>
    <w:basedOn w:val="Norml"/>
    <w:link w:val="Szvegtrzsbehzssal2Char"/>
    <w:uiPriority w:val="99"/>
    <w:rsid w:val="006F330E"/>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6F330E"/>
    <w:rPr>
      <w:rFonts w:cs="Times New Roman"/>
    </w:rPr>
  </w:style>
  <w:style w:type="table" w:customStyle="1" w:styleId="Rcsostblzat1">
    <w:name w:val="Rácsos táblázat1"/>
    <w:basedOn w:val="Normltblzat"/>
    <w:next w:val="Rcsostblzat"/>
    <w:uiPriority w:val="59"/>
    <w:rsid w:val="00EC5F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
    <w:name w:val="Rácsos táblázat2"/>
    <w:basedOn w:val="Normltblzat"/>
    <w:next w:val="Rcsostblzat"/>
    <w:uiPriority w:val="59"/>
    <w:rsid w:val="00C648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bjegyzet-hivatkozs">
    <w:name w:val="footnote reference"/>
    <w:basedOn w:val="Bekezdsalapbettpusa"/>
    <w:semiHidden/>
    <w:rsid w:val="00A32E70"/>
    <w:rPr>
      <w:vertAlign w:val="superscript"/>
    </w:rPr>
  </w:style>
  <w:style w:type="character" w:styleId="Jegyzethivatkozs">
    <w:name w:val="annotation reference"/>
    <w:basedOn w:val="Bekezdsalapbettpusa"/>
    <w:uiPriority w:val="99"/>
    <w:semiHidden/>
    <w:unhideWhenUsed/>
    <w:rsid w:val="00DF45F4"/>
    <w:rPr>
      <w:sz w:val="16"/>
      <w:szCs w:val="16"/>
    </w:rPr>
  </w:style>
  <w:style w:type="paragraph" w:styleId="Jegyzetszveg">
    <w:name w:val="annotation text"/>
    <w:basedOn w:val="Norml"/>
    <w:link w:val="JegyzetszvegChar"/>
    <w:uiPriority w:val="99"/>
    <w:semiHidden/>
    <w:unhideWhenUsed/>
    <w:rsid w:val="00DF45F4"/>
    <w:pPr>
      <w:spacing w:line="240" w:lineRule="auto"/>
    </w:pPr>
    <w:rPr>
      <w:sz w:val="20"/>
      <w:szCs w:val="20"/>
    </w:rPr>
  </w:style>
  <w:style w:type="character" w:customStyle="1" w:styleId="JegyzetszvegChar">
    <w:name w:val="Jegyzetszöveg Char"/>
    <w:basedOn w:val="Bekezdsalapbettpusa"/>
    <w:link w:val="Jegyzetszveg"/>
    <w:uiPriority w:val="99"/>
    <w:semiHidden/>
    <w:rsid w:val="00DF45F4"/>
    <w:rPr>
      <w:sz w:val="20"/>
      <w:szCs w:val="20"/>
      <w:lang w:eastAsia="en-US"/>
    </w:rPr>
  </w:style>
  <w:style w:type="paragraph" w:styleId="Megjegyzstrgya">
    <w:name w:val="annotation subject"/>
    <w:basedOn w:val="Jegyzetszveg"/>
    <w:next w:val="Jegyzetszveg"/>
    <w:link w:val="MegjegyzstrgyaChar"/>
    <w:uiPriority w:val="99"/>
    <w:semiHidden/>
    <w:unhideWhenUsed/>
    <w:rsid w:val="00DF45F4"/>
    <w:rPr>
      <w:b/>
      <w:bCs/>
    </w:rPr>
  </w:style>
  <w:style w:type="character" w:customStyle="1" w:styleId="MegjegyzstrgyaChar">
    <w:name w:val="Megjegyzés tárgya Char"/>
    <w:basedOn w:val="JegyzetszvegChar"/>
    <w:link w:val="Megjegyzstrgya"/>
    <w:uiPriority w:val="99"/>
    <w:semiHidden/>
    <w:rsid w:val="00DF45F4"/>
    <w:rPr>
      <w:b/>
      <w:bCs/>
      <w:sz w:val="20"/>
      <w:szCs w:val="20"/>
      <w:lang w:eastAsia="en-US"/>
    </w:rPr>
  </w:style>
  <w:style w:type="paragraph" w:styleId="Lbjegyzetszveg">
    <w:name w:val="footnote text"/>
    <w:basedOn w:val="Norml"/>
    <w:link w:val="LbjegyzetszvegChar"/>
    <w:semiHidden/>
    <w:rsid w:val="0077096D"/>
    <w:pPr>
      <w:spacing w:after="0" w:line="240" w:lineRule="auto"/>
      <w:jc w:val="both"/>
    </w:pPr>
    <w:rPr>
      <w:rFonts w:ascii="Arial" w:eastAsia="Times New Roman" w:hAnsi="Arial"/>
      <w:sz w:val="20"/>
      <w:szCs w:val="20"/>
      <w:lang w:eastAsia="hu-HU"/>
    </w:rPr>
  </w:style>
  <w:style w:type="character" w:customStyle="1" w:styleId="LbjegyzetszvegChar">
    <w:name w:val="Lábjegyzetszöveg Char"/>
    <w:basedOn w:val="Bekezdsalapbettpusa"/>
    <w:link w:val="Lbjegyzetszveg"/>
    <w:semiHidden/>
    <w:rsid w:val="0077096D"/>
    <w:rPr>
      <w:rFonts w:ascii="Arial" w:eastAsia="Times New Roman" w:hAnsi="Arial"/>
      <w:sz w:val="20"/>
      <w:szCs w:val="20"/>
    </w:rPr>
  </w:style>
  <w:style w:type="paragraph" w:customStyle="1" w:styleId="Paragrafus">
    <w:name w:val="__Paragrafus"/>
    <w:basedOn w:val="Norml"/>
    <w:rsid w:val="009100C5"/>
    <w:pPr>
      <w:numPr>
        <w:ilvl w:val="1"/>
        <w:numId w:val="42"/>
      </w:numPr>
      <w:spacing w:before="120" w:after="120" w:line="240" w:lineRule="auto"/>
      <w:jc w:val="both"/>
    </w:pPr>
    <w:rPr>
      <w:rFonts w:ascii="Arial Narrow" w:eastAsia="Times New Roman" w:hAnsi="Arial Narrow"/>
      <w:b/>
      <w:smallCaps/>
      <w:sz w:val="28"/>
      <w:szCs w:val="28"/>
      <w:lang w:eastAsia="hu-HU"/>
    </w:rPr>
  </w:style>
  <w:style w:type="paragraph" w:customStyle="1" w:styleId="Szmozs">
    <w:name w:val="__Számozás"/>
    <w:basedOn w:val="Norml"/>
    <w:rsid w:val="009100C5"/>
    <w:pPr>
      <w:numPr>
        <w:ilvl w:val="2"/>
        <w:numId w:val="42"/>
      </w:numPr>
      <w:tabs>
        <w:tab w:val="left" w:pos="187"/>
        <w:tab w:val="right" w:leader="dot" w:pos="8505"/>
      </w:tabs>
      <w:spacing w:before="120" w:after="120" w:line="240" w:lineRule="auto"/>
      <w:jc w:val="both"/>
    </w:pPr>
    <w:rPr>
      <w:rFonts w:ascii="Arial Narrow" w:eastAsia="Times New Roman" w:hAnsi="Arial Narrow"/>
      <w:sz w:val="24"/>
      <w:szCs w:val="24"/>
      <w:lang w:eastAsia="hu-HU"/>
    </w:rPr>
  </w:style>
  <w:style w:type="paragraph" w:customStyle="1" w:styleId="abc">
    <w:name w:val="__abc"/>
    <w:basedOn w:val="Norml"/>
    <w:rsid w:val="009100C5"/>
    <w:pPr>
      <w:numPr>
        <w:ilvl w:val="3"/>
        <w:numId w:val="42"/>
      </w:numPr>
      <w:tabs>
        <w:tab w:val="right" w:leader="dot" w:pos="8505"/>
      </w:tabs>
      <w:spacing w:after="60" w:line="240" w:lineRule="auto"/>
      <w:jc w:val="both"/>
    </w:pPr>
    <w:rPr>
      <w:rFonts w:ascii="Arial Narrow" w:eastAsia="Times New Roman" w:hAnsi="Arial Narrow"/>
      <w:sz w:val="24"/>
      <w:szCs w:val="24"/>
      <w:lang w:eastAsia="hu-HU"/>
    </w:rPr>
  </w:style>
  <w:style w:type="paragraph" w:customStyle="1" w:styleId="Gondolatjel">
    <w:name w:val="__Gondolatjel"/>
    <w:basedOn w:val="abc"/>
    <w:rsid w:val="009100C5"/>
    <w:pPr>
      <w:numPr>
        <w:ilvl w:val="4"/>
      </w:numPr>
    </w:pPr>
  </w:style>
  <w:style w:type="paragraph" w:customStyle="1" w:styleId="GGondolatjel">
    <w:name w:val="__G_Gondolatjel"/>
    <w:basedOn w:val="Norml"/>
    <w:rsid w:val="009100C5"/>
    <w:pPr>
      <w:numPr>
        <w:ilvl w:val="5"/>
        <w:numId w:val="42"/>
      </w:numPr>
      <w:tabs>
        <w:tab w:val="left" w:pos="2410"/>
      </w:tabs>
      <w:spacing w:after="0" w:line="240" w:lineRule="auto"/>
      <w:jc w:val="both"/>
    </w:pPr>
    <w:rPr>
      <w:rFonts w:ascii="Arial Narrow" w:eastAsia="Times New Roman" w:hAnsi="Arial Narrow"/>
      <w:sz w:val="24"/>
      <w:szCs w:val="24"/>
      <w:lang w:eastAsia="hu-HU"/>
    </w:rPr>
  </w:style>
  <w:style w:type="paragraph" w:customStyle="1" w:styleId="StlusSzmozsArialEltte0ptUtna0pt">
    <w:name w:val="Stílus __Számozás + Arial Előtte:  0 pt Utána:  0 pt"/>
    <w:basedOn w:val="Szmozs"/>
    <w:rsid w:val="009100C5"/>
    <w:pPr>
      <w:numPr>
        <w:ilvl w:val="0"/>
      </w:numPr>
      <w:spacing w:before="0" w:after="0"/>
    </w:pPr>
    <w:rPr>
      <w:rFonts w:ascii="Arial" w:hAnsi="Arial"/>
      <w:szCs w:val="20"/>
    </w:rPr>
  </w:style>
  <w:style w:type="paragraph" w:customStyle="1" w:styleId="StlusSzmozsArialEltte0ptUtna0pt1">
    <w:name w:val="Stílus __Számozás + Arial Előtte:  0 pt Utána:  0 pt1"/>
    <w:basedOn w:val="Szmozs"/>
    <w:rsid w:val="009100C5"/>
    <w:pPr>
      <w:tabs>
        <w:tab w:val="clear" w:pos="187"/>
        <w:tab w:val="clear" w:pos="8505"/>
        <w:tab w:val="left" w:pos="567"/>
        <w:tab w:val="center" w:pos="4536"/>
        <w:tab w:val="right" w:pos="9639"/>
      </w:tabs>
      <w:spacing w:before="0" w:after="0"/>
      <w:ind w:left="567" w:hanging="567"/>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835850">
      <w:bodyDiv w:val="1"/>
      <w:marLeft w:val="0"/>
      <w:marRight w:val="0"/>
      <w:marTop w:val="0"/>
      <w:marBottom w:val="0"/>
      <w:divBdr>
        <w:top w:val="none" w:sz="0" w:space="0" w:color="auto"/>
        <w:left w:val="none" w:sz="0" w:space="0" w:color="auto"/>
        <w:bottom w:val="none" w:sz="0" w:space="0" w:color="auto"/>
        <w:right w:val="none" w:sz="0" w:space="0" w:color="auto"/>
      </w:divBdr>
    </w:div>
    <w:div w:id="660541613">
      <w:bodyDiv w:val="1"/>
      <w:marLeft w:val="0"/>
      <w:marRight w:val="0"/>
      <w:marTop w:val="0"/>
      <w:marBottom w:val="0"/>
      <w:divBdr>
        <w:top w:val="none" w:sz="0" w:space="0" w:color="auto"/>
        <w:left w:val="none" w:sz="0" w:space="0" w:color="auto"/>
        <w:bottom w:val="none" w:sz="0" w:space="0" w:color="auto"/>
        <w:right w:val="none" w:sz="0" w:space="0" w:color="auto"/>
      </w:divBdr>
    </w:div>
    <w:div w:id="846292667">
      <w:bodyDiv w:val="1"/>
      <w:marLeft w:val="0"/>
      <w:marRight w:val="0"/>
      <w:marTop w:val="0"/>
      <w:marBottom w:val="0"/>
      <w:divBdr>
        <w:top w:val="none" w:sz="0" w:space="0" w:color="auto"/>
        <w:left w:val="none" w:sz="0" w:space="0" w:color="auto"/>
        <w:bottom w:val="none" w:sz="0" w:space="0" w:color="auto"/>
        <w:right w:val="none" w:sz="0" w:space="0" w:color="auto"/>
      </w:divBdr>
    </w:div>
    <w:div w:id="854073735">
      <w:bodyDiv w:val="1"/>
      <w:marLeft w:val="0"/>
      <w:marRight w:val="0"/>
      <w:marTop w:val="0"/>
      <w:marBottom w:val="0"/>
      <w:divBdr>
        <w:top w:val="none" w:sz="0" w:space="0" w:color="auto"/>
        <w:left w:val="none" w:sz="0" w:space="0" w:color="auto"/>
        <w:bottom w:val="none" w:sz="0" w:space="0" w:color="auto"/>
        <w:right w:val="none" w:sz="0" w:space="0" w:color="auto"/>
      </w:divBdr>
    </w:div>
    <w:div w:id="984772807">
      <w:bodyDiv w:val="1"/>
      <w:marLeft w:val="0"/>
      <w:marRight w:val="0"/>
      <w:marTop w:val="0"/>
      <w:marBottom w:val="0"/>
      <w:divBdr>
        <w:top w:val="none" w:sz="0" w:space="0" w:color="auto"/>
        <w:left w:val="none" w:sz="0" w:space="0" w:color="auto"/>
        <w:bottom w:val="none" w:sz="0" w:space="0" w:color="auto"/>
        <w:right w:val="none" w:sz="0" w:space="0" w:color="auto"/>
      </w:divBdr>
      <w:divsChild>
        <w:div w:id="963390549">
          <w:marLeft w:val="0"/>
          <w:marRight w:val="0"/>
          <w:marTop w:val="0"/>
          <w:marBottom w:val="0"/>
          <w:divBdr>
            <w:top w:val="none" w:sz="0" w:space="0" w:color="auto"/>
            <w:left w:val="none" w:sz="0" w:space="0" w:color="auto"/>
            <w:bottom w:val="none" w:sz="0" w:space="0" w:color="auto"/>
            <w:right w:val="none" w:sz="0" w:space="0" w:color="auto"/>
          </w:divBdr>
          <w:divsChild>
            <w:div w:id="417751649">
              <w:marLeft w:val="-225"/>
              <w:marRight w:val="-225"/>
              <w:marTop w:val="0"/>
              <w:marBottom w:val="0"/>
              <w:divBdr>
                <w:top w:val="none" w:sz="0" w:space="0" w:color="auto"/>
                <w:left w:val="none" w:sz="0" w:space="0" w:color="auto"/>
                <w:bottom w:val="none" w:sz="0" w:space="0" w:color="auto"/>
                <w:right w:val="none" w:sz="0" w:space="0" w:color="auto"/>
              </w:divBdr>
              <w:divsChild>
                <w:div w:id="548763063">
                  <w:marLeft w:val="0"/>
                  <w:marRight w:val="0"/>
                  <w:marTop w:val="0"/>
                  <w:marBottom w:val="0"/>
                  <w:divBdr>
                    <w:top w:val="none" w:sz="0" w:space="0" w:color="auto"/>
                    <w:left w:val="none" w:sz="0" w:space="0" w:color="auto"/>
                    <w:bottom w:val="none" w:sz="0" w:space="0" w:color="auto"/>
                    <w:right w:val="none" w:sz="0" w:space="0" w:color="auto"/>
                  </w:divBdr>
                  <w:divsChild>
                    <w:div w:id="347682546">
                      <w:marLeft w:val="0"/>
                      <w:marRight w:val="0"/>
                      <w:marTop w:val="0"/>
                      <w:marBottom w:val="0"/>
                      <w:divBdr>
                        <w:top w:val="none" w:sz="0" w:space="0" w:color="auto"/>
                        <w:left w:val="none" w:sz="0" w:space="0" w:color="auto"/>
                        <w:bottom w:val="none" w:sz="0" w:space="0" w:color="auto"/>
                        <w:right w:val="none" w:sz="0" w:space="0" w:color="auto"/>
                      </w:divBdr>
                      <w:divsChild>
                        <w:div w:id="1426918649">
                          <w:marLeft w:val="0"/>
                          <w:marRight w:val="0"/>
                          <w:marTop w:val="0"/>
                          <w:marBottom w:val="0"/>
                          <w:divBdr>
                            <w:top w:val="none" w:sz="0" w:space="0" w:color="auto"/>
                            <w:left w:val="none" w:sz="0" w:space="0" w:color="auto"/>
                            <w:bottom w:val="none" w:sz="0" w:space="0" w:color="auto"/>
                            <w:right w:val="none" w:sz="0" w:space="0" w:color="auto"/>
                          </w:divBdr>
                        </w:div>
                        <w:div w:id="1749226795">
                          <w:marLeft w:val="0"/>
                          <w:marRight w:val="0"/>
                          <w:marTop w:val="0"/>
                          <w:marBottom w:val="0"/>
                          <w:divBdr>
                            <w:top w:val="none" w:sz="0" w:space="0" w:color="auto"/>
                            <w:left w:val="none" w:sz="0" w:space="0" w:color="auto"/>
                            <w:bottom w:val="none" w:sz="0" w:space="0" w:color="auto"/>
                            <w:right w:val="none" w:sz="0" w:space="0" w:color="auto"/>
                          </w:divBdr>
                        </w:div>
                      </w:divsChild>
                    </w:div>
                    <w:div w:id="54818632">
                      <w:marLeft w:val="0"/>
                      <w:marRight w:val="0"/>
                      <w:marTop w:val="240"/>
                      <w:marBottom w:val="240"/>
                      <w:divBdr>
                        <w:top w:val="none" w:sz="0" w:space="0" w:color="auto"/>
                        <w:left w:val="none" w:sz="0" w:space="0" w:color="auto"/>
                        <w:bottom w:val="none" w:sz="0" w:space="0" w:color="auto"/>
                        <w:right w:val="none" w:sz="0" w:space="0" w:color="auto"/>
                      </w:divBdr>
                    </w:div>
                    <w:div w:id="416362263">
                      <w:marLeft w:val="0"/>
                      <w:marRight w:val="0"/>
                      <w:marTop w:val="0"/>
                      <w:marBottom w:val="0"/>
                      <w:divBdr>
                        <w:top w:val="none" w:sz="0" w:space="0" w:color="auto"/>
                        <w:left w:val="none" w:sz="0" w:space="0" w:color="auto"/>
                        <w:bottom w:val="none" w:sz="0" w:space="0" w:color="auto"/>
                        <w:right w:val="none" w:sz="0" w:space="0" w:color="auto"/>
                      </w:divBdr>
                      <w:divsChild>
                        <w:div w:id="803430314">
                          <w:marLeft w:val="0"/>
                          <w:marRight w:val="0"/>
                          <w:marTop w:val="0"/>
                          <w:marBottom w:val="0"/>
                          <w:divBdr>
                            <w:top w:val="none" w:sz="0" w:space="0" w:color="auto"/>
                            <w:left w:val="none" w:sz="0" w:space="0" w:color="auto"/>
                            <w:bottom w:val="none" w:sz="0" w:space="0" w:color="auto"/>
                            <w:right w:val="none" w:sz="0" w:space="0" w:color="auto"/>
                          </w:divBdr>
                        </w:div>
                      </w:divsChild>
                    </w:div>
                    <w:div w:id="689112052">
                      <w:marLeft w:val="0"/>
                      <w:marRight w:val="0"/>
                      <w:marTop w:val="240"/>
                      <w:marBottom w:val="240"/>
                      <w:divBdr>
                        <w:top w:val="none" w:sz="0" w:space="0" w:color="auto"/>
                        <w:left w:val="none" w:sz="0" w:space="0" w:color="auto"/>
                        <w:bottom w:val="none" w:sz="0" w:space="0" w:color="auto"/>
                        <w:right w:val="none" w:sz="0" w:space="0" w:color="auto"/>
                      </w:divBdr>
                    </w:div>
                    <w:div w:id="2094274842">
                      <w:marLeft w:val="0"/>
                      <w:marRight w:val="0"/>
                      <w:marTop w:val="0"/>
                      <w:marBottom w:val="0"/>
                      <w:divBdr>
                        <w:top w:val="none" w:sz="0" w:space="0" w:color="auto"/>
                        <w:left w:val="none" w:sz="0" w:space="0" w:color="auto"/>
                        <w:bottom w:val="none" w:sz="0" w:space="0" w:color="auto"/>
                        <w:right w:val="none" w:sz="0" w:space="0" w:color="auto"/>
                      </w:divBdr>
                      <w:divsChild>
                        <w:div w:id="1002784256">
                          <w:marLeft w:val="0"/>
                          <w:marRight w:val="0"/>
                          <w:marTop w:val="0"/>
                          <w:marBottom w:val="0"/>
                          <w:divBdr>
                            <w:top w:val="none" w:sz="0" w:space="0" w:color="auto"/>
                            <w:left w:val="none" w:sz="0" w:space="0" w:color="auto"/>
                            <w:bottom w:val="none" w:sz="0" w:space="0" w:color="auto"/>
                            <w:right w:val="none" w:sz="0" w:space="0" w:color="auto"/>
                          </w:divBdr>
                        </w:div>
                        <w:div w:id="476723774">
                          <w:marLeft w:val="0"/>
                          <w:marRight w:val="0"/>
                          <w:marTop w:val="0"/>
                          <w:marBottom w:val="0"/>
                          <w:divBdr>
                            <w:top w:val="none" w:sz="0" w:space="0" w:color="auto"/>
                            <w:left w:val="none" w:sz="0" w:space="0" w:color="auto"/>
                            <w:bottom w:val="none" w:sz="0" w:space="0" w:color="auto"/>
                            <w:right w:val="none" w:sz="0" w:space="0" w:color="auto"/>
                          </w:divBdr>
                        </w:div>
                        <w:div w:id="1831361789">
                          <w:marLeft w:val="0"/>
                          <w:marRight w:val="0"/>
                          <w:marTop w:val="0"/>
                          <w:marBottom w:val="0"/>
                          <w:divBdr>
                            <w:top w:val="none" w:sz="0" w:space="0" w:color="auto"/>
                            <w:left w:val="none" w:sz="0" w:space="0" w:color="auto"/>
                            <w:bottom w:val="none" w:sz="0" w:space="0" w:color="auto"/>
                            <w:right w:val="none" w:sz="0" w:space="0" w:color="auto"/>
                          </w:divBdr>
                        </w:div>
                      </w:divsChild>
                    </w:div>
                    <w:div w:id="368989341">
                      <w:marLeft w:val="0"/>
                      <w:marRight w:val="0"/>
                      <w:marTop w:val="240"/>
                      <w:marBottom w:val="240"/>
                      <w:divBdr>
                        <w:top w:val="none" w:sz="0" w:space="0" w:color="auto"/>
                        <w:left w:val="none" w:sz="0" w:space="0" w:color="auto"/>
                        <w:bottom w:val="none" w:sz="0" w:space="0" w:color="auto"/>
                        <w:right w:val="none" w:sz="0" w:space="0" w:color="auto"/>
                      </w:divBdr>
                    </w:div>
                    <w:div w:id="1156455741">
                      <w:marLeft w:val="0"/>
                      <w:marRight w:val="0"/>
                      <w:marTop w:val="0"/>
                      <w:marBottom w:val="0"/>
                      <w:divBdr>
                        <w:top w:val="none" w:sz="0" w:space="0" w:color="auto"/>
                        <w:left w:val="none" w:sz="0" w:space="0" w:color="auto"/>
                        <w:bottom w:val="none" w:sz="0" w:space="0" w:color="auto"/>
                        <w:right w:val="none" w:sz="0" w:space="0" w:color="auto"/>
                      </w:divBdr>
                      <w:divsChild>
                        <w:div w:id="985477000">
                          <w:marLeft w:val="0"/>
                          <w:marRight w:val="0"/>
                          <w:marTop w:val="0"/>
                          <w:marBottom w:val="0"/>
                          <w:divBdr>
                            <w:top w:val="none" w:sz="0" w:space="0" w:color="auto"/>
                            <w:left w:val="none" w:sz="0" w:space="0" w:color="auto"/>
                            <w:bottom w:val="none" w:sz="0" w:space="0" w:color="auto"/>
                            <w:right w:val="none" w:sz="0" w:space="0" w:color="auto"/>
                          </w:divBdr>
                        </w:div>
                        <w:div w:id="2003973537">
                          <w:marLeft w:val="0"/>
                          <w:marRight w:val="0"/>
                          <w:marTop w:val="0"/>
                          <w:marBottom w:val="0"/>
                          <w:divBdr>
                            <w:top w:val="none" w:sz="0" w:space="0" w:color="auto"/>
                            <w:left w:val="none" w:sz="0" w:space="0" w:color="auto"/>
                            <w:bottom w:val="none" w:sz="0" w:space="0" w:color="auto"/>
                            <w:right w:val="none" w:sz="0" w:space="0" w:color="auto"/>
                          </w:divBdr>
                        </w:div>
                        <w:div w:id="2069647031">
                          <w:marLeft w:val="0"/>
                          <w:marRight w:val="0"/>
                          <w:marTop w:val="0"/>
                          <w:marBottom w:val="0"/>
                          <w:divBdr>
                            <w:top w:val="none" w:sz="0" w:space="0" w:color="auto"/>
                            <w:left w:val="none" w:sz="0" w:space="0" w:color="auto"/>
                            <w:bottom w:val="none" w:sz="0" w:space="0" w:color="auto"/>
                            <w:right w:val="none" w:sz="0" w:space="0" w:color="auto"/>
                          </w:divBdr>
                        </w:div>
                        <w:div w:id="1374884243">
                          <w:marLeft w:val="0"/>
                          <w:marRight w:val="0"/>
                          <w:marTop w:val="0"/>
                          <w:marBottom w:val="0"/>
                          <w:divBdr>
                            <w:top w:val="none" w:sz="0" w:space="0" w:color="auto"/>
                            <w:left w:val="none" w:sz="0" w:space="0" w:color="auto"/>
                            <w:bottom w:val="none" w:sz="0" w:space="0" w:color="auto"/>
                            <w:right w:val="none" w:sz="0" w:space="0" w:color="auto"/>
                          </w:divBdr>
                        </w:div>
                        <w:div w:id="1193423659">
                          <w:marLeft w:val="0"/>
                          <w:marRight w:val="0"/>
                          <w:marTop w:val="0"/>
                          <w:marBottom w:val="0"/>
                          <w:divBdr>
                            <w:top w:val="none" w:sz="0" w:space="0" w:color="auto"/>
                            <w:left w:val="none" w:sz="0" w:space="0" w:color="auto"/>
                            <w:bottom w:val="none" w:sz="0" w:space="0" w:color="auto"/>
                            <w:right w:val="none" w:sz="0" w:space="0" w:color="auto"/>
                          </w:divBdr>
                        </w:div>
                        <w:div w:id="561019050">
                          <w:marLeft w:val="0"/>
                          <w:marRight w:val="0"/>
                          <w:marTop w:val="0"/>
                          <w:marBottom w:val="0"/>
                          <w:divBdr>
                            <w:top w:val="none" w:sz="0" w:space="0" w:color="auto"/>
                            <w:left w:val="none" w:sz="0" w:space="0" w:color="auto"/>
                            <w:bottom w:val="none" w:sz="0" w:space="0" w:color="auto"/>
                            <w:right w:val="none" w:sz="0" w:space="0" w:color="auto"/>
                          </w:divBdr>
                        </w:div>
                      </w:divsChild>
                    </w:div>
                    <w:div w:id="719014560">
                      <w:marLeft w:val="0"/>
                      <w:marRight w:val="0"/>
                      <w:marTop w:val="240"/>
                      <w:marBottom w:val="240"/>
                      <w:divBdr>
                        <w:top w:val="none" w:sz="0" w:space="0" w:color="auto"/>
                        <w:left w:val="none" w:sz="0" w:space="0" w:color="auto"/>
                        <w:bottom w:val="none" w:sz="0" w:space="0" w:color="auto"/>
                        <w:right w:val="none" w:sz="0" w:space="0" w:color="auto"/>
                      </w:divBdr>
                    </w:div>
                    <w:div w:id="348652422">
                      <w:marLeft w:val="0"/>
                      <w:marRight w:val="0"/>
                      <w:marTop w:val="0"/>
                      <w:marBottom w:val="0"/>
                      <w:divBdr>
                        <w:top w:val="none" w:sz="0" w:space="0" w:color="auto"/>
                        <w:left w:val="none" w:sz="0" w:space="0" w:color="auto"/>
                        <w:bottom w:val="none" w:sz="0" w:space="0" w:color="auto"/>
                        <w:right w:val="none" w:sz="0" w:space="0" w:color="auto"/>
                      </w:divBdr>
                      <w:divsChild>
                        <w:div w:id="226646432">
                          <w:marLeft w:val="0"/>
                          <w:marRight w:val="0"/>
                          <w:marTop w:val="0"/>
                          <w:marBottom w:val="0"/>
                          <w:divBdr>
                            <w:top w:val="none" w:sz="0" w:space="0" w:color="auto"/>
                            <w:left w:val="none" w:sz="0" w:space="0" w:color="auto"/>
                            <w:bottom w:val="none" w:sz="0" w:space="0" w:color="auto"/>
                            <w:right w:val="none" w:sz="0" w:space="0" w:color="auto"/>
                          </w:divBdr>
                        </w:div>
                        <w:div w:id="1624995735">
                          <w:marLeft w:val="0"/>
                          <w:marRight w:val="0"/>
                          <w:marTop w:val="0"/>
                          <w:marBottom w:val="0"/>
                          <w:divBdr>
                            <w:top w:val="none" w:sz="0" w:space="0" w:color="auto"/>
                            <w:left w:val="none" w:sz="0" w:space="0" w:color="auto"/>
                            <w:bottom w:val="none" w:sz="0" w:space="0" w:color="auto"/>
                            <w:right w:val="none" w:sz="0" w:space="0" w:color="auto"/>
                          </w:divBdr>
                        </w:div>
                      </w:divsChild>
                    </w:div>
                    <w:div w:id="1093280980">
                      <w:marLeft w:val="0"/>
                      <w:marRight w:val="0"/>
                      <w:marTop w:val="240"/>
                      <w:marBottom w:val="240"/>
                      <w:divBdr>
                        <w:top w:val="none" w:sz="0" w:space="0" w:color="auto"/>
                        <w:left w:val="none" w:sz="0" w:space="0" w:color="auto"/>
                        <w:bottom w:val="none" w:sz="0" w:space="0" w:color="auto"/>
                        <w:right w:val="none" w:sz="0" w:space="0" w:color="auto"/>
                      </w:divBdr>
                    </w:div>
                    <w:div w:id="226183254">
                      <w:marLeft w:val="0"/>
                      <w:marRight w:val="0"/>
                      <w:marTop w:val="0"/>
                      <w:marBottom w:val="0"/>
                      <w:divBdr>
                        <w:top w:val="none" w:sz="0" w:space="0" w:color="auto"/>
                        <w:left w:val="none" w:sz="0" w:space="0" w:color="auto"/>
                        <w:bottom w:val="none" w:sz="0" w:space="0" w:color="auto"/>
                        <w:right w:val="none" w:sz="0" w:space="0" w:color="auto"/>
                      </w:divBdr>
                      <w:divsChild>
                        <w:div w:id="1801223316">
                          <w:marLeft w:val="0"/>
                          <w:marRight w:val="0"/>
                          <w:marTop w:val="0"/>
                          <w:marBottom w:val="0"/>
                          <w:divBdr>
                            <w:top w:val="none" w:sz="0" w:space="0" w:color="auto"/>
                            <w:left w:val="none" w:sz="0" w:space="0" w:color="auto"/>
                            <w:bottom w:val="none" w:sz="0" w:space="0" w:color="auto"/>
                            <w:right w:val="none" w:sz="0" w:space="0" w:color="auto"/>
                          </w:divBdr>
                        </w:div>
                        <w:div w:id="1527327227">
                          <w:marLeft w:val="0"/>
                          <w:marRight w:val="0"/>
                          <w:marTop w:val="0"/>
                          <w:marBottom w:val="0"/>
                          <w:divBdr>
                            <w:top w:val="none" w:sz="0" w:space="0" w:color="auto"/>
                            <w:left w:val="none" w:sz="0" w:space="0" w:color="auto"/>
                            <w:bottom w:val="none" w:sz="0" w:space="0" w:color="auto"/>
                            <w:right w:val="none" w:sz="0" w:space="0" w:color="auto"/>
                          </w:divBdr>
                        </w:div>
                      </w:divsChild>
                    </w:div>
                    <w:div w:id="594166907">
                      <w:marLeft w:val="0"/>
                      <w:marRight w:val="0"/>
                      <w:marTop w:val="240"/>
                      <w:marBottom w:val="240"/>
                      <w:divBdr>
                        <w:top w:val="none" w:sz="0" w:space="0" w:color="auto"/>
                        <w:left w:val="none" w:sz="0" w:space="0" w:color="auto"/>
                        <w:bottom w:val="none" w:sz="0" w:space="0" w:color="auto"/>
                        <w:right w:val="none" w:sz="0" w:space="0" w:color="auto"/>
                      </w:divBdr>
                    </w:div>
                    <w:div w:id="1164516958">
                      <w:marLeft w:val="0"/>
                      <w:marRight w:val="0"/>
                      <w:marTop w:val="0"/>
                      <w:marBottom w:val="0"/>
                      <w:divBdr>
                        <w:top w:val="none" w:sz="0" w:space="0" w:color="auto"/>
                        <w:left w:val="none" w:sz="0" w:space="0" w:color="auto"/>
                        <w:bottom w:val="none" w:sz="0" w:space="0" w:color="auto"/>
                        <w:right w:val="none" w:sz="0" w:space="0" w:color="auto"/>
                      </w:divBdr>
                      <w:divsChild>
                        <w:div w:id="1248079504">
                          <w:marLeft w:val="0"/>
                          <w:marRight w:val="0"/>
                          <w:marTop w:val="0"/>
                          <w:marBottom w:val="0"/>
                          <w:divBdr>
                            <w:top w:val="none" w:sz="0" w:space="0" w:color="auto"/>
                            <w:left w:val="none" w:sz="0" w:space="0" w:color="auto"/>
                            <w:bottom w:val="none" w:sz="0" w:space="0" w:color="auto"/>
                            <w:right w:val="none" w:sz="0" w:space="0" w:color="auto"/>
                          </w:divBdr>
                        </w:div>
                        <w:div w:id="1777942441">
                          <w:marLeft w:val="0"/>
                          <w:marRight w:val="0"/>
                          <w:marTop w:val="0"/>
                          <w:marBottom w:val="0"/>
                          <w:divBdr>
                            <w:top w:val="none" w:sz="0" w:space="0" w:color="auto"/>
                            <w:left w:val="none" w:sz="0" w:space="0" w:color="auto"/>
                            <w:bottom w:val="none" w:sz="0" w:space="0" w:color="auto"/>
                            <w:right w:val="none" w:sz="0" w:space="0" w:color="auto"/>
                          </w:divBdr>
                        </w:div>
                        <w:div w:id="1168205226">
                          <w:marLeft w:val="0"/>
                          <w:marRight w:val="0"/>
                          <w:marTop w:val="0"/>
                          <w:marBottom w:val="0"/>
                          <w:divBdr>
                            <w:top w:val="none" w:sz="0" w:space="0" w:color="auto"/>
                            <w:left w:val="none" w:sz="0" w:space="0" w:color="auto"/>
                            <w:bottom w:val="none" w:sz="0" w:space="0" w:color="auto"/>
                            <w:right w:val="none" w:sz="0" w:space="0" w:color="auto"/>
                          </w:divBdr>
                        </w:div>
                        <w:div w:id="1327710263">
                          <w:marLeft w:val="0"/>
                          <w:marRight w:val="0"/>
                          <w:marTop w:val="0"/>
                          <w:marBottom w:val="0"/>
                          <w:divBdr>
                            <w:top w:val="none" w:sz="0" w:space="0" w:color="auto"/>
                            <w:left w:val="none" w:sz="0" w:space="0" w:color="auto"/>
                            <w:bottom w:val="none" w:sz="0" w:space="0" w:color="auto"/>
                            <w:right w:val="none" w:sz="0" w:space="0" w:color="auto"/>
                          </w:divBdr>
                        </w:div>
                        <w:div w:id="417562423">
                          <w:marLeft w:val="0"/>
                          <w:marRight w:val="0"/>
                          <w:marTop w:val="0"/>
                          <w:marBottom w:val="0"/>
                          <w:divBdr>
                            <w:top w:val="none" w:sz="0" w:space="0" w:color="auto"/>
                            <w:left w:val="none" w:sz="0" w:space="0" w:color="auto"/>
                            <w:bottom w:val="none" w:sz="0" w:space="0" w:color="auto"/>
                            <w:right w:val="none" w:sz="0" w:space="0" w:color="auto"/>
                          </w:divBdr>
                        </w:div>
                        <w:div w:id="456922285">
                          <w:marLeft w:val="0"/>
                          <w:marRight w:val="0"/>
                          <w:marTop w:val="0"/>
                          <w:marBottom w:val="0"/>
                          <w:divBdr>
                            <w:top w:val="none" w:sz="0" w:space="0" w:color="auto"/>
                            <w:left w:val="none" w:sz="0" w:space="0" w:color="auto"/>
                            <w:bottom w:val="none" w:sz="0" w:space="0" w:color="auto"/>
                            <w:right w:val="none" w:sz="0" w:space="0" w:color="auto"/>
                          </w:divBdr>
                        </w:div>
                        <w:div w:id="771701609">
                          <w:marLeft w:val="0"/>
                          <w:marRight w:val="0"/>
                          <w:marTop w:val="0"/>
                          <w:marBottom w:val="0"/>
                          <w:divBdr>
                            <w:top w:val="none" w:sz="0" w:space="0" w:color="auto"/>
                            <w:left w:val="none" w:sz="0" w:space="0" w:color="auto"/>
                            <w:bottom w:val="none" w:sz="0" w:space="0" w:color="auto"/>
                            <w:right w:val="none" w:sz="0" w:space="0" w:color="auto"/>
                          </w:divBdr>
                        </w:div>
                      </w:divsChild>
                    </w:div>
                    <w:div w:id="51781922">
                      <w:marLeft w:val="0"/>
                      <w:marRight w:val="0"/>
                      <w:marTop w:val="180"/>
                      <w:marBottom w:val="180"/>
                      <w:divBdr>
                        <w:top w:val="none" w:sz="0" w:space="0" w:color="auto"/>
                        <w:left w:val="none" w:sz="0" w:space="0" w:color="auto"/>
                        <w:bottom w:val="none" w:sz="0" w:space="0" w:color="auto"/>
                        <w:right w:val="none" w:sz="0" w:space="0" w:color="auto"/>
                      </w:divBdr>
                    </w:div>
                    <w:div w:id="1970669641">
                      <w:marLeft w:val="0"/>
                      <w:marRight w:val="0"/>
                      <w:marTop w:val="0"/>
                      <w:marBottom w:val="0"/>
                      <w:divBdr>
                        <w:top w:val="none" w:sz="0" w:space="0" w:color="auto"/>
                        <w:left w:val="none" w:sz="0" w:space="0" w:color="auto"/>
                        <w:bottom w:val="none" w:sz="0" w:space="0" w:color="auto"/>
                        <w:right w:val="none" w:sz="0" w:space="0" w:color="auto"/>
                      </w:divBdr>
                      <w:divsChild>
                        <w:div w:id="367412342">
                          <w:marLeft w:val="0"/>
                          <w:marRight w:val="0"/>
                          <w:marTop w:val="0"/>
                          <w:marBottom w:val="0"/>
                          <w:divBdr>
                            <w:top w:val="none" w:sz="0" w:space="0" w:color="auto"/>
                            <w:left w:val="none" w:sz="0" w:space="0" w:color="auto"/>
                            <w:bottom w:val="none" w:sz="0" w:space="0" w:color="auto"/>
                            <w:right w:val="none" w:sz="0" w:space="0" w:color="auto"/>
                          </w:divBdr>
                        </w:div>
                        <w:div w:id="1917932106">
                          <w:marLeft w:val="0"/>
                          <w:marRight w:val="0"/>
                          <w:marTop w:val="0"/>
                          <w:marBottom w:val="0"/>
                          <w:divBdr>
                            <w:top w:val="none" w:sz="0" w:space="0" w:color="auto"/>
                            <w:left w:val="none" w:sz="0" w:space="0" w:color="auto"/>
                            <w:bottom w:val="none" w:sz="0" w:space="0" w:color="auto"/>
                            <w:right w:val="none" w:sz="0" w:space="0" w:color="auto"/>
                          </w:divBdr>
                        </w:div>
                        <w:div w:id="1878275889">
                          <w:marLeft w:val="0"/>
                          <w:marRight w:val="0"/>
                          <w:marTop w:val="0"/>
                          <w:marBottom w:val="0"/>
                          <w:divBdr>
                            <w:top w:val="none" w:sz="0" w:space="0" w:color="auto"/>
                            <w:left w:val="none" w:sz="0" w:space="0" w:color="auto"/>
                            <w:bottom w:val="none" w:sz="0" w:space="0" w:color="auto"/>
                            <w:right w:val="none" w:sz="0" w:space="0" w:color="auto"/>
                          </w:divBdr>
                        </w:div>
                      </w:divsChild>
                    </w:div>
                    <w:div w:id="1689870992">
                      <w:marLeft w:val="0"/>
                      <w:marRight w:val="0"/>
                      <w:marTop w:val="240"/>
                      <w:marBottom w:val="180"/>
                      <w:divBdr>
                        <w:top w:val="none" w:sz="0" w:space="0" w:color="auto"/>
                        <w:left w:val="none" w:sz="0" w:space="0" w:color="auto"/>
                        <w:bottom w:val="none" w:sz="0" w:space="0" w:color="auto"/>
                        <w:right w:val="none" w:sz="0" w:space="0" w:color="auto"/>
                      </w:divBdr>
                    </w:div>
                    <w:div w:id="1229422271">
                      <w:marLeft w:val="0"/>
                      <w:marRight w:val="0"/>
                      <w:marTop w:val="240"/>
                      <w:marBottom w:val="180"/>
                      <w:divBdr>
                        <w:top w:val="none" w:sz="0" w:space="0" w:color="auto"/>
                        <w:left w:val="none" w:sz="0" w:space="0" w:color="auto"/>
                        <w:bottom w:val="none" w:sz="0" w:space="0" w:color="auto"/>
                        <w:right w:val="none" w:sz="0" w:space="0" w:color="auto"/>
                      </w:divBdr>
                    </w:div>
                    <w:div w:id="1708018037">
                      <w:marLeft w:val="0"/>
                      <w:marRight w:val="0"/>
                      <w:marTop w:val="240"/>
                      <w:marBottom w:val="180"/>
                      <w:divBdr>
                        <w:top w:val="none" w:sz="0" w:space="0" w:color="auto"/>
                        <w:left w:val="none" w:sz="0" w:space="0" w:color="auto"/>
                        <w:bottom w:val="none" w:sz="0" w:space="0" w:color="auto"/>
                        <w:right w:val="none" w:sz="0" w:space="0" w:color="auto"/>
                      </w:divBdr>
                      <w:divsChild>
                        <w:div w:id="617882177">
                          <w:marLeft w:val="0"/>
                          <w:marRight w:val="0"/>
                          <w:marTop w:val="240"/>
                          <w:marBottom w:val="180"/>
                          <w:divBdr>
                            <w:top w:val="none" w:sz="0" w:space="0" w:color="auto"/>
                            <w:left w:val="none" w:sz="0" w:space="0" w:color="auto"/>
                            <w:bottom w:val="none" w:sz="0" w:space="0" w:color="auto"/>
                            <w:right w:val="none" w:sz="0" w:space="0" w:color="auto"/>
                          </w:divBdr>
                        </w:div>
                        <w:div w:id="1398821287">
                          <w:marLeft w:val="0"/>
                          <w:marRight w:val="0"/>
                          <w:marTop w:val="240"/>
                          <w:marBottom w:val="180"/>
                          <w:divBdr>
                            <w:top w:val="none" w:sz="0" w:space="0" w:color="auto"/>
                            <w:left w:val="none" w:sz="0" w:space="0" w:color="auto"/>
                            <w:bottom w:val="none" w:sz="0" w:space="0" w:color="auto"/>
                            <w:right w:val="none" w:sz="0" w:space="0" w:color="auto"/>
                          </w:divBdr>
                        </w:div>
                        <w:div w:id="950092750">
                          <w:marLeft w:val="0"/>
                          <w:marRight w:val="0"/>
                          <w:marTop w:val="240"/>
                          <w:marBottom w:val="180"/>
                          <w:divBdr>
                            <w:top w:val="none" w:sz="0" w:space="0" w:color="auto"/>
                            <w:left w:val="none" w:sz="0" w:space="0" w:color="auto"/>
                            <w:bottom w:val="none" w:sz="0" w:space="0" w:color="auto"/>
                            <w:right w:val="none" w:sz="0" w:space="0" w:color="auto"/>
                          </w:divBdr>
                        </w:div>
                        <w:div w:id="2140145076">
                          <w:marLeft w:val="0"/>
                          <w:marRight w:val="0"/>
                          <w:marTop w:val="240"/>
                          <w:marBottom w:val="180"/>
                          <w:divBdr>
                            <w:top w:val="none" w:sz="0" w:space="0" w:color="auto"/>
                            <w:left w:val="none" w:sz="0" w:space="0" w:color="auto"/>
                            <w:bottom w:val="none" w:sz="0" w:space="0" w:color="auto"/>
                            <w:right w:val="none" w:sz="0" w:space="0" w:color="auto"/>
                          </w:divBdr>
                        </w:div>
                        <w:div w:id="358434753">
                          <w:marLeft w:val="0"/>
                          <w:marRight w:val="0"/>
                          <w:marTop w:val="240"/>
                          <w:marBottom w:val="180"/>
                          <w:divBdr>
                            <w:top w:val="none" w:sz="0" w:space="0" w:color="auto"/>
                            <w:left w:val="none" w:sz="0" w:space="0" w:color="auto"/>
                            <w:bottom w:val="none" w:sz="0" w:space="0" w:color="auto"/>
                            <w:right w:val="none" w:sz="0" w:space="0" w:color="auto"/>
                          </w:divBdr>
                        </w:div>
                        <w:div w:id="929696887">
                          <w:marLeft w:val="0"/>
                          <w:marRight w:val="0"/>
                          <w:marTop w:val="240"/>
                          <w:marBottom w:val="180"/>
                          <w:divBdr>
                            <w:top w:val="none" w:sz="0" w:space="0" w:color="auto"/>
                            <w:left w:val="none" w:sz="0" w:space="0" w:color="auto"/>
                            <w:bottom w:val="none" w:sz="0" w:space="0" w:color="auto"/>
                            <w:right w:val="none" w:sz="0" w:space="0" w:color="auto"/>
                          </w:divBdr>
                        </w:div>
                        <w:div w:id="1273977644">
                          <w:marLeft w:val="0"/>
                          <w:marRight w:val="0"/>
                          <w:marTop w:val="240"/>
                          <w:marBottom w:val="180"/>
                          <w:divBdr>
                            <w:top w:val="none" w:sz="0" w:space="0" w:color="auto"/>
                            <w:left w:val="none" w:sz="0" w:space="0" w:color="auto"/>
                            <w:bottom w:val="none" w:sz="0" w:space="0" w:color="auto"/>
                            <w:right w:val="none" w:sz="0" w:space="0" w:color="auto"/>
                          </w:divBdr>
                        </w:div>
                        <w:div w:id="705642066">
                          <w:marLeft w:val="0"/>
                          <w:marRight w:val="0"/>
                          <w:marTop w:val="24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13524841">
      <w:bodyDiv w:val="1"/>
      <w:marLeft w:val="0"/>
      <w:marRight w:val="0"/>
      <w:marTop w:val="0"/>
      <w:marBottom w:val="0"/>
      <w:divBdr>
        <w:top w:val="none" w:sz="0" w:space="0" w:color="auto"/>
        <w:left w:val="none" w:sz="0" w:space="0" w:color="auto"/>
        <w:bottom w:val="none" w:sz="0" w:space="0" w:color="auto"/>
        <w:right w:val="none" w:sz="0" w:space="0" w:color="auto"/>
      </w:divBdr>
    </w:div>
    <w:div w:id="1195313674">
      <w:bodyDiv w:val="1"/>
      <w:marLeft w:val="0"/>
      <w:marRight w:val="0"/>
      <w:marTop w:val="0"/>
      <w:marBottom w:val="0"/>
      <w:divBdr>
        <w:top w:val="none" w:sz="0" w:space="0" w:color="auto"/>
        <w:left w:val="none" w:sz="0" w:space="0" w:color="auto"/>
        <w:bottom w:val="none" w:sz="0" w:space="0" w:color="auto"/>
        <w:right w:val="none" w:sz="0" w:space="0" w:color="auto"/>
      </w:divBdr>
    </w:div>
    <w:div w:id="1505782042">
      <w:bodyDiv w:val="1"/>
      <w:marLeft w:val="0"/>
      <w:marRight w:val="0"/>
      <w:marTop w:val="0"/>
      <w:marBottom w:val="0"/>
      <w:divBdr>
        <w:top w:val="none" w:sz="0" w:space="0" w:color="auto"/>
        <w:left w:val="none" w:sz="0" w:space="0" w:color="auto"/>
        <w:bottom w:val="none" w:sz="0" w:space="0" w:color="auto"/>
        <w:right w:val="none" w:sz="0" w:space="0" w:color="auto"/>
      </w:divBdr>
    </w:div>
    <w:div w:id="1596933951">
      <w:bodyDiv w:val="1"/>
      <w:marLeft w:val="0"/>
      <w:marRight w:val="0"/>
      <w:marTop w:val="0"/>
      <w:marBottom w:val="0"/>
      <w:divBdr>
        <w:top w:val="none" w:sz="0" w:space="0" w:color="auto"/>
        <w:left w:val="none" w:sz="0" w:space="0" w:color="auto"/>
        <w:bottom w:val="none" w:sz="0" w:space="0" w:color="auto"/>
        <w:right w:val="none" w:sz="0" w:space="0" w:color="auto"/>
      </w:divBdr>
    </w:div>
    <w:div w:id="1759911409">
      <w:bodyDiv w:val="1"/>
      <w:marLeft w:val="0"/>
      <w:marRight w:val="0"/>
      <w:marTop w:val="0"/>
      <w:marBottom w:val="0"/>
      <w:divBdr>
        <w:top w:val="none" w:sz="0" w:space="0" w:color="auto"/>
        <w:left w:val="none" w:sz="0" w:space="0" w:color="auto"/>
        <w:bottom w:val="none" w:sz="0" w:space="0" w:color="auto"/>
        <w:right w:val="none" w:sz="0" w:space="0" w:color="auto"/>
      </w:divBdr>
    </w:div>
    <w:div w:id="1816019667">
      <w:bodyDiv w:val="1"/>
      <w:marLeft w:val="0"/>
      <w:marRight w:val="0"/>
      <w:marTop w:val="0"/>
      <w:marBottom w:val="0"/>
      <w:divBdr>
        <w:top w:val="none" w:sz="0" w:space="0" w:color="auto"/>
        <w:left w:val="none" w:sz="0" w:space="0" w:color="auto"/>
        <w:bottom w:val="none" w:sz="0" w:space="0" w:color="auto"/>
        <w:right w:val="none" w:sz="0" w:space="0" w:color="auto"/>
      </w:divBdr>
    </w:div>
    <w:div w:id="18706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57B70-1E38-4C3B-A22A-2B1993E2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6892</Words>
  <Characters>46889</Characters>
  <Application>Microsoft Office Word</Application>
  <DocSecurity>0</DocSecurity>
  <Lines>390</Lines>
  <Paragraphs>107</Paragraphs>
  <ScaleCrop>false</ScaleCrop>
  <HeadingPairs>
    <vt:vector size="2" baseType="variant">
      <vt:variant>
        <vt:lpstr>Cím</vt:lpstr>
      </vt:variant>
      <vt:variant>
        <vt:i4>1</vt:i4>
      </vt:variant>
    </vt:vector>
  </HeadingPairs>
  <TitlesOfParts>
    <vt:vector size="1" baseType="lpstr">
      <vt:lpstr>KÉSZÍTETTE</vt:lpstr>
    </vt:vector>
  </TitlesOfParts>
  <Company/>
  <LinksUpToDate>false</LinksUpToDate>
  <CharactersWithSpaces>53674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KÉSZÍTETTE</dc:title>
  <dc:creator>Urbanisztika lapi 01</dc:creator>
  <cp:lastModifiedBy>User</cp:lastModifiedBy>
  <cp:revision>2</cp:revision>
  <cp:lastPrinted>2020-02-28T13:15:00Z</cp:lastPrinted>
  <dcterms:created xsi:type="dcterms:W3CDTF">2022-12-14T08:45:00Z</dcterms:created>
  <dcterms:modified xsi:type="dcterms:W3CDTF">2022-12-14T08:45:00Z</dcterms:modified>
</cp:coreProperties>
</file>